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DE31F3" w14:textId="1BB5F16D" w:rsidR="00F9174B" w:rsidRDefault="00827744">
      <w:pPr>
        <w:pStyle w:val="FP"/>
        <w:tabs>
          <w:tab w:val="left" w:pos="567"/>
          <w:tab w:val="right" w:pos="10065"/>
        </w:tabs>
        <w:rPr>
          <w:rFonts w:ascii="Arial" w:hAnsi="Arial" w:cs="Arial"/>
          <w:b/>
          <w:sz w:val="24"/>
          <w:szCs w:val="24"/>
          <w:lang w:eastAsia="ja-JP"/>
        </w:rPr>
      </w:pPr>
      <w:r>
        <w:rPr>
          <w:rFonts w:ascii="Arial" w:hAnsi="Arial" w:cs="Arial"/>
          <w:b/>
          <w:sz w:val="24"/>
          <w:szCs w:val="24"/>
        </w:rPr>
        <w:t>3GPP TSG RAN meeting #9</w:t>
      </w:r>
      <w:r w:rsidR="00B9727A">
        <w:rPr>
          <w:rFonts w:ascii="Arial" w:hAnsi="Arial" w:cs="Arial"/>
          <w:b/>
          <w:sz w:val="24"/>
          <w:szCs w:val="24"/>
        </w:rPr>
        <w:t>9</w:t>
      </w:r>
      <w:r>
        <w:rPr>
          <w:rFonts w:ascii="Arial" w:hAnsi="Arial" w:cs="Arial"/>
          <w:b/>
          <w:sz w:val="24"/>
          <w:szCs w:val="24"/>
        </w:rPr>
        <w:tab/>
      </w:r>
      <w:r>
        <w:rPr>
          <w:rFonts w:ascii="Arial" w:hAnsi="Arial" w:cs="Arial"/>
          <w:b/>
          <w:i/>
          <w:iCs/>
          <w:sz w:val="24"/>
          <w:szCs w:val="24"/>
        </w:rPr>
        <w:t xml:space="preserve"> </w:t>
      </w:r>
      <w:r>
        <w:rPr>
          <w:rFonts w:ascii="Arial" w:hAnsi="Arial" w:cs="Arial"/>
          <w:b/>
          <w:sz w:val="24"/>
          <w:szCs w:val="24"/>
        </w:rPr>
        <w:t>RP-2</w:t>
      </w:r>
      <w:r w:rsidR="007C4F0C">
        <w:rPr>
          <w:rFonts w:ascii="Arial" w:hAnsi="Arial" w:cs="Arial"/>
          <w:b/>
          <w:sz w:val="24"/>
          <w:szCs w:val="24"/>
        </w:rPr>
        <w:t>3</w:t>
      </w:r>
      <w:r w:rsidR="0090095C">
        <w:rPr>
          <w:rFonts w:ascii="Arial" w:hAnsi="Arial" w:cs="Arial"/>
          <w:b/>
          <w:sz w:val="24"/>
          <w:szCs w:val="24"/>
        </w:rPr>
        <w:t>0633</w:t>
      </w:r>
    </w:p>
    <w:p w14:paraId="252F105E" w14:textId="425A577F" w:rsidR="00F9174B" w:rsidRDefault="00D80479">
      <w:pPr>
        <w:tabs>
          <w:tab w:val="left" w:pos="567"/>
        </w:tabs>
        <w:rPr>
          <w:rFonts w:ascii="Arial" w:hAnsi="Arial" w:cs="Arial"/>
          <w:b/>
          <w:sz w:val="24"/>
        </w:rPr>
      </w:pPr>
      <w:r w:rsidRPr="00D80479">
        <w:rPr>
          <w:rFonts w:ascii="Arial" w:hAnsi="Arial" w:cs="Arial"/>
          <w:b/>
          <w:sz w:val="24"/>
        </w:rPr>
        <w:t>Rotterdam, Netherlands, March 20-23, 2023</w:t>
      </w:r>
    </w:p>
    <w:p w14:paraId="1993BEDE" w14:textId="77777777" w:rsidR="00F9174B" w:rsidRDefault="00827744">
      <w:pPr>
        <w:pStyle w:val="Heading2"/>
        <w:jc w:val="center"/>
        <w:rPr>
          <w:u w:val="single"/>
        </w:rPr>
      </w:pPr>
      <w:r>
        <w:rPr>
          <w:u w:val="single"/>
        </w:rPr>
        <w:t>Status Report to TSG</w:t>
      </w:r>
    </w:p>
    <w:p w14:paraId="540E0085" w14:textId="77777777" w:rsidR="00F9174B" w:rsidRDefault="00827744">
      <w:pPr>
        <w:tabs>
          <w:tab w:val="left" w:pos="567"/>
        </w:tabs>
        <w:rPr>
          <w:rFonts w:ascii="Arial" w:hAnsi="Arial" w:cs="Arial"/>
        </w:rPr>
      </w:pPr>
      <w:r>
        <w:rPr>
          <w:rFonts w:ascii="Arial" w:hAnsi="Arial" w:cs="Arial"/>
          <w:b/>
        </w:rPr>
        <w:t>Agenda item:</w:t>
      </w:r>
      <w:r>
        <w:rPr>
          <w:rFonts w:ascii="Arial" w:hAnsi="Arial" w:cs="Arial"/>
        </w:rPr>
        <w:t xml:space="preserve"> 10.2.1 IoT (Internet of Things) NTN (non-terrestrial network) enhancements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F9174B" w14:paraId="46E638B7" w14:textId="77777777">
        <w:tc>
          <w:tcPr>
            <w:tcW w:w="2436" w:type="dxa"/>
            <w:shd w:val="clear" w:color="auto" w:fill="auto"/>
          </w:tcPr>
          <w:p w14:paraId="3836DF29" w14:textId="77777777" w:rsidR="00F9174B" w:rsidRDefault="00827744">
            <w:pPr>
              <w:tabs>
                <w:tab w:val="left" w:pos="567"/>
              </w:tabs>
              <w:spacing w:after="0"/>
              <w:rPr>
                <w:rFonts w:ascii="Arial" w:hAnsi="Arial" w:cs="Arial"/>
                <w:b/>
              </w:rPr>
            </w:pPr>
            <w:r>
              <w:rPr>
                <w:rFonts w:ascii="Arial" w:hAnsi="Arial" w:cs="Arial"/>
                <w:b/>
              </w:rPr>
              <w:t>WI / SI Name</w:t>
            </w:r>
          </w:p>
        </w:tc>
        <w:tc>
          <w:tcPr>
            <w:tcW w:w="7650" w:type="dxa"/>
            <w:gridSpan w:val="5"/>
          </w:tcPr>
          <w:p w14:paraId="2C1BF080" w14:textId="3497DD5F" w:rsidR="00F9174B" w:rsidRPr="00651B79" w:rsidRDefault="00A714CA">
            <w:pPr>
              <w:tabs>
                <w:tab w:val="left" w:pos="567"/>
              </w:tabs>
              <w:spacing w:after="0"/>
              <w:rPr>
                <w:rFonts w:ascii="Arial" w:hAnsi="Arial" w:cs="Arial"/>
                <w:highlight w:val="yellow"/>
              </w:rPr>
            </w:pPr>
            <w:r w:rsidRPr="005C374E">
              <w:rPr>
                <w:rFonts w:ascii="Arial" w:hAnsi="Arial" w:cs="Arial"/>
              </w:rPr>
              <w:t>IoT (Internet of Things) NTN (non-terrestrial network) enhancements</w:t>
            </w:r>
          </w:p>
        </w:tc>
      </w:tr>
      <w:tr w:rsidR="00F9174B" w14:paraId="6133B88D" w14:textId="77777777">
        <w:tc>
          <w:tcPr>
            <w:tcW w:w="2436" w:type="dxa"/>
            <w:shd w:val="clear" w:color="auto" w:fill="auto"/>
          </w:tcPr>
          <w:p w14:paraId="091A92A2" w14:textId="77777777" w:rsidR="00F9174B" w:rsidRDefault="00827744">
            <w:pPr>
              <w:tabs>
                <w:tab w:val="left" w:pos="567"/>
              </w:tabs>
              <w:spacing w:after="0"/>
              <w:rPr>
                <w:rFonts w:ascii="Arial" w:hAnsi="Arial" w:cs="Arial"/>
                <w:bCs/>
              </w:rPr>
            </w:pPr>
            <w:r>
              <w:rPr>
                <w:rFonts w:ascii="Arial" w:hAnsi="Arial" w:cs="Arial"/>
                <w:bCs/>
              </w:rPr>
              <w:t>included in this status report</w:t>
            </w:r>
          </w:p>
        </w:tc>
        <w:tc>
          <w:tcPr>
            <w:tcW w:w="1846" w:type="dxa"/>
          </w:tcPr>
          <w:p w14:paraId="5B7815A2" w14:textId="77777777" w:rsidR="00F9174B" w:rsidRDefault="00827744">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28E2DE51" w14:textId="77777777" w:rsidR="00F9174B" w:rsidRDefault="00827744">
            <w:pPr>
              <w:tabs>
                <w:tab w:val="left" w:pos="567"/>
              </w:tabs>
              <w:spacing w:after="0"/>
              <w:rPr>
                <w:rFonts w:ascii="Arial" w:hAnsi="Arial" w:cs="Arial"/>
              </w:rPr>
            </w:pPr>
            <w:r>
              <w:rPr>
                <w:rFonts w:ascii="Arial" w:hAnsi="Arial" w:cs="Arial"/>
                <w:lang w:eastAsia="ja-JP"/>
              </w:rPr>
              <w:t>No</w:t>
            </w:r>
          </w:p>
        </w:tc>
        <w:tc>
          <w:tcPr>
            <w:tcW w:w="1842" w:type="dxa"/>
          </w:tcPr>
          <w:p w14:paraId="22778393" w14:textId="77777777" w:rsidR="00F9174B" w:rsidRDefault="00827744">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5DFF5014" w14:textId="77777777" w:rsidR="00F9174B" w:rsidRDefault="00827744">
            <w:pPr>
              <w:tabs>
                <w:tab w:val="left" w:pos="567"/>
              </w:tabs>
              <w:spacing w:after="0"/>
              <w:rPr>
                <w:rFonts w:ascii="Arial" w:hAnsi="Arial" w:cs="Arial"/>
                <w:lang w:eastAsia="ja-JP"/>
              </w:rPr>
            </w:pPr>
            <w:r>
              <w:rPr>
                <w:rFonts w:ascii="Arial" w:hAnsi="Arial" w:cs="Arial"/>
                <w:lang w:eastAsia="ja-JP"/>
              </w:rPr>
              <w:t>Yes</w:t>
            </w:r>
          </w:p>
        </w:tc>
        <w:tc>
          <w:tcPr>
            <w:tcW w:w="2309" w:type="dxa"/>
            <w:gridSpan w:val="2"/>
          </w:tcPr>
          <w:p w14:paraId="26AFF984" w14:textId="77777777" w:rsidR="00F9174B" w:rsidRDefault="00827744">
            <w:pPr>
              <w:tabs>
                <w:tab w:val="left" w:pos="567"/>
              </w:tabs>
              <w:spacing w:after="0"/>
              <w:rPr>
                <w:rFonts w:ascii="Arial" w:hAnsi="Arial" w:cs="Arial"/>
              </w:rPr>
            </w:pPr>
            <w:r>
              <w:rPr>
                <w:rFonts w:ascii="Arial" w:hAnsi="Arial" w:cs="Arial"/>
              </w:rPr>
              <w:t>Performance part:</w:t>
            </w:r>
          </w:p>
          <w:p w14:paraId="48040628" w14:textId="77777777" w:rsidR="00F9174B" w:rsidRDefault="00827744">
            <w:pPr>
              <w:tabs>
                <w:tab w:val="left" w:pos="567"/>
              </w:tabs>
              <w:spacing w:after="0"/>
              <w:rPr>
                <w:rFonts w:ascii="Arial" w:hAnsi="Arial" w:cs="Arial"/>
                <w:lang w:eastAsia="ja-JP"/>
              </w:rPr>
            </w:pPr>
            <w:r>
              <w:rPr>
                <w:rFonts w:ascii="Arial" w:hAnsi="Arial" w:cs="Arial"/>
                <w:lang w:eastAsia="ja-JP"/>
              </w:rPr>
              <w:t>Yes</w:t>
            </w:r>
          </w:p>
        </w:tc>
        <w:tc>
          <w:tcPr>
            <w:tcW w:w="1653" w:type="dxa"/>
          </w:tcPr>
          <w:p w14:paraId="5D6D1820" w14:textId="77777777" w:rsidR="00F9174B" w:rsidRDefault="00827744">
            <w:pPr>
              <w:tabs>
                <w:tab w:val="left" w:pos="567"/>
              </w:tabs>
              <w:spacing w:after="0"/>
              <w:rPr>
                <w:rFonts w:ascii="Arial" w:hAnsi="Arial" w:cs="Arial"/>
              </w:rPr>
            </w:pPr>
            <w:r>
              <w:rPr>
                <w:rFonts w:ascii="Arial" w:hAnsi="Arial" w:cs="Arial"/>
              </w:rPr>
              <w:t>Testing part:</w:t>
            </w:r>
          </w:p>
          <w:p w14:paraId="3D437D89" w14:textId="77777777" w:rsidR="00F9174B" w:rsidRDefault="00827744">
            <w:pPr>
              <w:tabs>
                <w:tab w:val="left" w:pos="567"/>
              </w:tabs>
              <w:spacing w:after="0"/>
              <w:rPr>
                <w:rFonts w:ascii="Arial" w:hAnsi="Arial" w:cs="Arial"/>
                <w:lang w:eastAsia="ja-JP"/>
              </w:rPr>
            </w:pPr>
            <w:r>
              <w:rPr>
                <w:rFonts w:ascii="Arial" w:hAnsi="Arial" w:cs="Arial"/>
                <w:lang w:eastAsia="ja-JP"/>
              </w:rPr>
              <w:t>-</w:t>
            </w:r>
          </w:p>
        </w:tc>
      </w:tr>
      <w:tr w:rsidR="00F9174B" w14:paraId="66368FC7" w14:textId="77777777">
        <w:tc>
          <w:tcPr>
            <w:tcW w:w="2436" w:type="dxa"/>
          </w:tcPr>
          <w:p w14:paraId="183BD384" w14:textId="77777777" w:rsidR="00F9174B" w:rsidRDefault="00827744">
            <w:pPr>
              <w:tabs>
                <w:tab w:val="left" w:pos="567"/>
              </w:tabs>
              <w:spacing w:after="0"/>
              <w:rPr>
                <w:rFonts w:ascii="Arial" w:hAnsi="Arial" w:cs="Arial"/>
                <w:b/>
              </w:rPr>
            </w:pPr>
            <w:r>
              <w:rPr>
                <w:rFonts w:ascii="Arial" w:hAnsi="Arial" w:cs="Arial"/>
                <w:b/>
              </w:rPr>
              <w:t>Acronym</w:t>
            </w:r>
          </w:p>
        </w:tc>
        <w:tc>
          <w:tcPr>
            <w:tcW w:w="7650" w:type="dxa"/>
            <w:gridSpan w:val="5"/>
          </w:tcPr>
          <w:p w14:paraId="4A2E1DB5" w14:textId="77777777" w:rsidR="00F9174B" w:rsidRDefault="00827744">
            <w:pPr>
              <w:tabs>
                <w:tab w:val="left" w:pos="567"/>
              </w:tabs>
              <w:spacing w:after="0"/>
              <w:rPr>
                <w:rFonts w:ascii="Arial" w:hAnsi="Arial" w:cs="Arial"/>
              </w:rPr>
            </w:pPr>
            <w:r>
              <w:rPr>
                <w:rFonts w:ascii="Arial" w:hAnsi="Arial" w:cs="Arial"/>
              </w:rPr>
              <w:t>IoT_NTN_enh</w:t>
            </w:r>
          </w:p>
        </w:tc>
      </w:tr>
      <w:tr w:rsidR="00F9174B" w14:paraId="7303AC41" w14:textId="77777777">
        <w:tc>
          <w:tcPr>
            <w:tcW w:w="2436" w:type="dxa"/>
          </w:tcPr>
          <w:p w14:paraId="5636BC21" w14:textId="77777777" w:rsidR="00F9174B" w:rsidRDefault="00827744">
            <w:pPr>
              <w:tabs>
                <w:tab w:val="left" w:pos="567"/>
              </w:tabs>
              <w:spacing w:after="0"/>
              <w:rPr>
                <w:rFonts w:ascii="Arial" w:hAnsi="Arial" w:cs="Arial"/>
                <w:b/>
              </w:rPr>
            </w:pPr>
            <w:r>
              <w:rPr>
                <w:rFonts w:ascii="Arial" w:hAnsi="Arial" w:cs="Arial"/>
                <w:b/>
              </w:rPr>
              <w:t>Unique ID</w:t>
            </w:r>
          </w:p>
        </w:tc>
        <w:tc>
          <w:tcPr>
            <w:tcW w:w="7650" w:type="dxa"/>
            <w:gridSpan w:val="5"/>
          </w:tcPr>
          <w:p w14:paraId="0CDC1AFA" w14:textId="77777777" w:rsidR="00F9174B" w:rsidRDefault="00827744">
            <w:pPr>
              <w:tabs>
                <w:tab w:val="left" w:pos="567"/>
              </w:tabs>
              <w:spacing w:after="0"/>
              <w:rPr>
                <w:rFonts w:ascii="Arial" w:hAnsi="Arial" w:cs="Arial"/>
                <w:lang w:eastAsia="ja-JP"/>
              </w:rPr>
            </w:pPr>
            <w:r>
              <w:rPr>
                <w:rFonts w:ascii="Arial" w:hAnsi="Arial" w:cs="Arial"/>
                <w:lang w:eastAsia="ja-JP"/>
              </w:rPr>
              <w:t>941004</w:t>
            </w:r>
          </w:p>
        </w:tc>
      </w:tr>
      <w:tr w:rsidR="00F9174B" w14:paraId="08804439" w14:textId="77777777">
        <w:tc>
          <w:tcPr>
            <w:tcW w:w="2436" w:type="dxa"/>
          </w:tcPr>
          <w:p w14:paraId="6EF425BB" w14:textId="77777777" w:rsidR="00F9174B" w:rsidRDefault="00827744">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14:paraId="27587B55" w14:textId="6E0EE769" w:rsidR="00F9174B" w:rsidRDefault="002F032A">
            <w:pPr>
              <w:tabs>
                <w:tab w:val="left" w:pos="567"/>
              </w:tabs>
              <w:spacing w:after="0"/>
              <w:rPr>
                <w:rFonts w:ascii="Arial" w:hAnsi="Arial" w:cs="Arial"/>
                <w:lang w:eastAsia="ja-JP"/>
              </w:rPr>
            </w:pPr>
            <w:r w:rsidRPr="005C374E">
              <w:rPr>
                <w:rFonts w:ascii="Arial" w:hAnsi="Arial" w:cs="Arial"/>
                <w:lang w:eastAsia="ja-JP"/>
              </w:rPr>
              <w:t>RP-2</w:t>
            </w:r>
            <w:r w:rsidR="00D72D43">
              <w:rPr>
                <w:rFonts w:ascii="Arial" w:hAnsi="Arial" w:cs="Arial"/>
                <w:lang w:eastAsia="ja-JP"/>
              </w:rPr>
              <w:t>23519</w:t>
            </w:r>
          </w:p>
        </w:tc>
      </w:tr>
      <w:tr w:rsidR="00F9174B" w14:paraId="627919DA" w14:textId="77777777">
        <w:tc>
          <w:tcPr>
            <w:tcW w:w="2436" w:type="dxa"/>
          </w:tcPr>
          <w:p w14:paraId="3BC5F81A" w14:textId="77777777" w:rsidR="00F9174B" w:rsidRDefault="00827744">
            <w:pPr>
              <w:tabs>
                <w:tab w:val="left" w:pos="567"/>
              </w:tabs>
              <w:spacing w:after="0"/>
              <w:rPr>
                <w:rFonts w:ascii="Arial" w:hAnsi="Arial" w:cs="Arial"/>
                <w:b/>
              </w:rPr>
            </w:pPr>
            <w:r>
              <w:rPr>
                <w:rFonts w:ascii="Arial" w:hAnsi="Arial" w:cs="Arial"/>
                <w:b/>
              </w:rPr>
              <w:t>Target Completion Date</w:t>
            </w:r>
          </w:p>
          <w:p w14:paraId="34CBDC88" w14:textId="77777777" w:rsidR="00F9174B" w:rsidRDefault="00827744">
            <w:pPr>
              <w:tabs>
                <w:tab w:val="left" w:pos="567"/>
              </w:tabs>
              <w:spacing w:after="0"/>
              <w:rPr>
                <w:rFonts w:ascii="Arial" w:hAnsi="Arial" w:cs="Arial"/>
                <w:b/>
              </w:rPr>
            </w:pPr>
            <w:r>
              <w:rPr>
                <w:rFonts w:ascii="Arial" w:hAnsi="Arial" w:cs="Arial"/>
                <w:b/>
              </w:rPr>
              <w:t>(indicate if changed)</w:t>
            </w:r>
          </w:p>
        </w:tc>
        <w:tc>
          <w:tcPr>
            <w:tcW w:w="1846" w:type="dxa"/>
          </w:tcPr>
          <w:p w14:paraId="0BD81424" w14:textId="77777777" w:rsidR="00F9174B" w:rsidRDefault="00827744">
            <w:pPr>
              <w:tabs>
                <w:tab w:val="left" w:pos="567"/>
              </w:tabs>
              <w:spacing w:after="0"/>
              <w:rPr>
                <w:rFonts w:ascii="Arial" w:hAnsi="Arial" w:cs="Arial"/>
                <w:lang w:eastAsia="ja-JP"/>
              </w:rPr>
            </w:pPr>
            <w:r>
              <w:rPr>
                <w:rFonts w:ascii="Arial" w:hAnsi="Arial" w:cs="Arial"/>
                <w:lang w:eastAsia="ja-JP"/>
              </w:rPr>
              <w:t xml:space="preserve">Study Item: </w:t>
            </w:r>
          </w:p>
          <w:p w14:paraId="7B896E89" w14:textId="77777777" w:rsidR="00F9174B" w:rsidRDefault="00F9174B">
            <w:pPr>
              <w:tabs>
                <w:tab w:val="left" w:pos="567"/>
              </w:tabs>
              <w:spacing w:after="0"/>
              <w:rPr>
                <w:rFonts w:ascii="Arial" w:hAnsi="Arial" w:cs="Arial"/>
                <w:lang w:eastAsia="ja-JP"/>
              </w:rPr>
            </w:pPr>
          </w:p>
        </w:tc>
        <w:tc>
          <w:tcPr>
            <w:tcW w:w="1842" w:type="dxa"/>
          </w:tcPr>
          <w:p w14:paraId="62626638" w14:textId="77777777" w:rsidR="00F9174B" w:rsidRDefault="00827744">
            <w:pPr>
              <w:tabs>
                <w:tab w:val="left" w:pos="567"/>
              </w:tabs>
              <w:spacing w:after="0"/>
              <w:rPr>
                <w:rFonts w:ascii="Arial" w:hAnsi="Arial" w:cs="Arial"/>
                <w:lang w:eastAsia="ja-JP"/>
              </w:rPr>
            </w:pPr>
            <w:r>
              <w:rPr>
                <w:rFonts w:ascii="Arial" w:hAnsi="Arial" w:cs="Arial"/>
                <w:lang w:eastAsia="ja-JP"/>
              </w:rPr>
              <w:t>Core part:</w:t>
            </w:r>
          </w:p>
          <w:p w14:paraId="73F85446" w14:textId="6DE51CC9" w:rsidR="00F9174B" w:rsidRDefault="00FE3E2D">
            <w:pPr>
              <w:tabs>
                <w:tab w:val="left" w:pos="567"/>
              </w:tabs>
              <w:spacing w:after="0"/>
              <w:rPr>
                <w:rFonts w:ascii="Arial" w:hAnsi="Arial" w:cs="Arial"/>
                <w:lang w:eastAsia="ja-JP"/>
              </w:rPr>
            </w:pPr>
            <w:r>
              <w:rPr>
                <w:rFonts w:ascii="Arial" w:hAnsi="Arial" w:cs="Arial"/>
                <w:lang w:eastAsia="ja-JP"/>
              </w:rPr>
              <w:t>12</w:t>
            </w:r>
            <w:r w:rsidR="00827744">
              <w:rPr>
                <w:rFonts w:ascii="Arial" w:hAnsi="Arial" w:cs="Arial"/>
                <w:lang w:eastAsia="ja-JP"/>
              </w:rPr>
              <w:t xml:space="preserve">/2023 </w:t>
            </w:r>
          </w:p>
        </w:tc>
        <w:tc>
          <w:tcPr>
            <w:tcW w:w="2268" w:type="dxa"/>
          </w:tcPr>
          <w:p w14:paraId="18C5EAC8" w14:textId="77777777" w:rsidR="00F9174B" w:rsidRDefault="00827744">
            <w:pPr>
              <w:tabs>
                <w:tab w:val="left" w:pos="567"/>
              </w:tabs>
              <w:spacing w:after="0"/>
              <w:rPr>
                <w:rFonts w:ascii="Arial" w:hAnsi="Arial" w:cs="Arial"/>
                <w:lang w:eastAsia="ja-JP"/>
              </w:rPr>
            </w:pPr>
            <w:r>
              <w:rPr>
                <w:rFonts w:ascii="Arial" w:hAnsi="Arial" w:cs="Arial"/>
                <w:lang w:eastAsia="ja-JP"/>
              </w:rPr>
              <w:t xml:space="preserve">Performance part: </w:t>
            </w:r>
          </w:p>
          <w:p w14:paraId="7BCCBD1D" w14:textId="62B6F236" w:rsidR="00F9174B" w:rsidRDefault="00FE3E2D">
            <w:pPr>
              <w:tabs>
                <w:tab w:val="left" w:pos="567"/>
              </w:tabs>
              <w:spacing w:after="0"/>
              <w:rPr>
                <w:rFonts w:ascii="Arial" w:hAnsi="Arial" w:cs="Arial"/>
                <w:lang w:eastAsia="ja-JP"/>
              </w:rPr>
            </w:pPr>
            <w:r>
              <w:rPr>
                <w:rFonts w:ascii="Arial" w:hAnsi="Arial" w:cs="Arial"/>
                <w:lang w:eastAsia="ja-JP"/>
              </w:rPr>
              <w:t>06</w:t>
            </w:r>
            <w:r w:rsidR="00827744">
              <w:rPr>
                <w:rFonts w:ascii="Arial" w:hAnsi="Arial" w:cs="Arial"/>
                <w:lang w:eastAsia="ja-JP"/>
              </w:rPr>
              <w:t>/202</w:t>
            </w:r>
            <w:r>
              <w:rPr>
                <w:rFonts w:ascii="Arial" w:hAnsi="Arial" w:cs="Arial"/>
                <w:lang w:eastAsia="ja-JP"/>
              </w:rPr>
              <w:t>4</w:t>
            </w:r>
          </w:p>
        </w:tc>
        <w:tc>
          <w:tcPr>
            <w:tcW w:w="1694" w:type="dxa"/>
            <w:gridSpan w:val="2"/>
          </w:tcPr>
          <w:p w14:paraId="78800628" w14:textId="77777777" w:rsidR="00F9174B" w:rsidRDefault="00827744">
            <w:pPr>
              <w:tabs>
                <w:tab w:val="left" w:pos="567"/>
              </w:tabs>
              <w:spacing w:after="0"/>
              <w:rPr>
                <w:rFonts w:ascii="Arial" w:hAnsi="Arial" w:cs="Arial"/>
                <w:highlight w:val="yellow"/>
                <w:lang w:eastAsia="ja-JP"/>
              </w:rPr>
            </w:pPr>
            <w:r>
              <w:rPr>
                <w:rFonts w:ascii="Arial" w:hAnsi="Arial" w:cs="Arial"/>
                <w:lang w:eastAsia="ja-JP"/>
              </w:rPr>
              <w:t>Testing part: -</w:t>
            </w:r>
          </w:p>
        </w:tc>
      </w:tr>
      <w:tr w:rsidR="00F9174B" w14:paraId="4E15555E" w14:textId="77777777">
        <w:tc>
          <w:tcPr>
            <w:tcW w:w="2436" w:type="dxa"/>
          </w:tcPr>
          <w:p w14:paraId="5AE19AA2" w14:textId="77777777" w:rsidR="00F9174B" w:rsidRDefault="00827744">
            <w:pPr>
              <w:tabs>
                <w:tab w:val="left" w:pos="567"/>
              </w:tabs>
              <w:spacing w:after="0"/>
              <w:rPr>
                <w:rFonts w:ascii="Arial" w:hAnsi="Arial" w:cs="Arial"/>
                <w:b/>
              </w:rPr>
            </w:pPr>
            <w:r>
              <w:rPr>
                <w:rFonts w:ascii="Arial" w:hAnsi="Arial" w:cs="Arial"/>
                <w:b/>
              </w:rPr>
              <w:t>Overall Completion level</w:t>
            </w:r>
          </w:p>
        </w:tc>
        <w:tc>
          <w:tcPr>
            <w:tcW w:w="1846" w:type="dxa"/>
          </w:tcPr>
          <w:p w14:paraId="1BF61BE9" w14:textId="77777777" w:rsidR="00F9174B" w:rsidRDefault="00827744">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Pr>
                <w:rFonts w:ascii="Arial" w:hAnsi="Arial" w:cs="Arial"/>
                <w:color w:val="FF0000"/>
                <w:lang w:eastAsia="ja-JP"/>
              </w:rPr>
              <w:t xml:space="preserve"> </w:t>
            </w:r>
          </w:p>
          <w:p w14:paraId="4B997211" w14:textId="77777777" w:rsidR="00F9174B" w:rsidRDefault="00F9174B">
            <w:pPr>
              <w:tabs>
                <w:tab w:val="left" w:pos="567"/>
              </w:tabs>
              <w:spacing w:after="0"/>
              <w:rPr>
                <w:rFonts w:ascii="Arial" w:hAnsi="Arial" w:cs="Arial"/>
                <w:color w:val="00B050"/>
                <w:lang w:eastAsia="ja-JP"/>
              </w:rPr>
            </w:pPr>
          </w:p>
        </w:tc>
        <w:tc>
          <w:tcPr>
            <w:tcW w:w="1842" w:type="dxa"/>
          </w:tcPr>
          <w:p w14:paraId="58B9C766" w14:textId="77777777" w:rsidR="00F9174B" w:rsidRDefault="00827744">
            <w:pPr>
              <w:tabs>
                <w:tab w:val="left" w:pos="567"/>
              </w:tabs>
              <w:spacing w:after="0"/>
              <w:rPr>
                <w:rFonts w:ascii="Arial" w:hAnsi="Arial" w:cs="Arial"/>
                <w:lang w:eastAsia="ja-JP"/>
              </w:rPr>
            </w:pPr>
            <w:r>
              <w:rPr>
                <w:rFonts w:ascii="Arial" w:hAnsi="Arial" w:cs="Arial"/>
                <w:lang w:eastAsia="ja-JP"/>
              </w:rPr>
              <w:t xml:space="preserve">Core part: </w:t>
            </w:r>
          </w:p>
          <w:p w14:paraId="6A2369FF" w14:textId="5082421F" w:rsidR="00F9174B" w:rsidRDefault="00827744">
            <w:pPr>
              <w:tabs>
                <w:tab w:val="left" w:pos="567"/>
              </w:tabs>
              <w:spacing w:after="0"/>
              <w:rPr>
                <w:rFonts w:ascii="Arial" w:hAnsi="Arial" w:cs="Arial"/>
                <w:color w:val="00B050"/>
                <w:lang w:eastAsia="ja-JP"/>
              </w:rPr>
            </w:pPr>
            <w:r>
              <w:rPr>
                <w:rFonts w:ascii="Arial" w:hAnsi="Arial" w:cs="Arial"/>
                <w:color w:val="00B050"/>
                <w:lang w:eastAsia="ja-JP"/>
              </w:rPr>
              <w:t xml:space="preserve">Overall: </w:t>
            </w:r>
            <w:r w:rsidR="00D80479">
              <w:rPr>
                <w:rFonts w:ascii="Arial" w:hAnsi="Arial" w:cs="Arial"/>
                <w:color w:val="00B050"/>
                <w:lang w:eastAsia="ja-JP"/>
              </w:rPr>
              <w:t>5</w:t>
            </w:r>
            <w:r w:rsidR="00DC074F">
              <w:rPr>
                <w:rFonts w:ascii="Arial" w:hAnsi="Arial" w:cs="Arial"/>
                <w:color w:val="00B050"/>
                <w:lang w:eastAsia="ja-JP"/>
              </w:rPr>
              <w:t>0</w:t>
            </w:r>
            <w:r>
              <w:rPr>
                <w:rFonts w:ascii="Arial" w:hAnsi="Arial" w:cs="Arial"/>
                <w:color w:val="00B050"/>
                <w:lang w:eastAsia="ja-JP"/>
              </w:rPr>
              <w:t>%</w:t>
            </w:r>
          </w:p>
          <w:p w14:paraId="6BA64296" w14:textId="77777777" w:rsidR="00F9174B" w:rsidRDefault="00F9174B">
            <w:pPr>
              <w:tabs>
                <w:tab w:val="left" w:pos="567"/>
              </w:tabs>
              <w:spacing w:after="0"/>
              <w:rPr>
                <w:rFonts w:ascii="Arial" w:hAnsi="Arial" w:cs="Arial"/>
                <w:color w:val="00B050"/>
                <w:lang w:eastAsia="ja-JP"/>
              </w:rPr>
            </w:pPr>
          </w:p>
          <w:p w14:paraId="6455645C" w14:textId="77777777" w:rsidR="00F9174B" w:rsidRDefault="00827744">
            <w:pPr>
              <w:tabs>
                <w:tab w:val="left" w:pos="567"/>
              </w:tabs>
              <w:spacing w:after="0"/>
              <w:rPr>
                <w:rFonts w:ascii="Arial" w:hAnsi="Arial" w:cs="Arial"/>
                <w:lang w:eastAsia="ja-JP"/>
              </w:rPr>
            </w:pPr>
            <w:r>
              <w:rPr>
                <w:rFonts w:ascii="Arial" w:hAnsi="Arial" w:cs="Arial"/>
                <w:lang w:eastAsia="ja-JP"/>
              </w:rPr>
              <w:t>For information</w:t>
            </w:r>
          </w:p>
          <w:p w14:paraId="3AF7FE9B" w14:textId="593B40A4" w:rsidR="00F9174B" w:rsidRDefault="00827744">
            <w:pPr>
              <w:tabs>
                <w:tab w:val="left" w:pos="567"/>
              </w:tabs>
              <w:spacing w:after="0"/>
              <w:rPr>
                <w:rFonts w:ascii="Arial" w:hAnsi="Arial" w:cs="Arial"/>
                <w:color w:val="00B050"/>
                <w:lang w:eastAsia="ja-JP"/>
              </w:rPr>
            </w:pPr>
            <w:r>
              <w:rPr>
                <w:rFonts w:ascii="Arial" w:hAnsi="Arial" w:cs="Arial"/>
                <w:color w:val="00B050"/>
                <w:lang w:eastAsia="ja-JP"/>
              </w:rPr>
              <w:t xml:space="preserve">RAN1: </w:t>
            </w:r>
            <w:r w:rsidR="0034037B">
              <w:rPr>
                <w:rFonts w:ascii="Arial" w:hAnsi="Arial" w:cs="Arial"/>
                <w:color w:val="00B050"/>
                <w:lang w:eastAsia="ja-JP"/>
              </w:rPr>
              <w:t>6</w:t>
            </w:r>
            <w:r w:rsidR="00923EE8">
              <w:rPr>
                <w:rFonts w:ascii="Arial" w:hAnsi="Arial" w:cs="Arial"/>
                <w:color w:val="00B050"/>
                <w:lang w:eastAsia="ja-JP"/>
              </w:rPr>
              <w:t>0</w:t>
            </w:r>
            <w:r w:rsidRPr="00FC52D7">
              <w:rPr>
                <w:rFonts w:ascii="Arial" w:hAnsi="Arial" w:cs="Arial"/>
                <w:color w:val="00B050"/>
                <w:lang w:eastAsia="ja-JP"/>
              </w:rPr>
              <w:t>%</w:t>
            </w:r>
            <w:r>
              <w:rPr>
                <w:rFonts w:ascii="Arial" w:hAnsi="Arial" w:cs="Arial"/>
                <w:color w:val="00B050"/>
                <w:lang w:eastAsia="ja-JP"/>
              </w:rPr>
              <w:t xml:space="preserve"> </w:t>
            </w:r>
          </w:p>
          <w:p w14:paraId="56EF4A56" w14:textId="672836F6" w:rsidR="00F9174B" w:rsidRDefault="00827744">
            <w:pPr>
              <w:tabs>
                <w:tab w:val="left" w:pos="567"/>
              </w:tabs>
              <w:spacing w:after="0"/>
              <w:rPr>
                <w:rFonts w:ascii="Arial" w:hAnsi="Arial" w:cs="Arial"/>
                <w:color w:val="00B050"/>
                <w:lang w:eastAsia="ja-JP"/>
              </w:rPr>
            </w:pPr>
            <w:r>
              <w:rPr>
                <w:rFonts w:ascii="Arial" w:hAnsi="Arial" w:cs="Arial"/>
                <w:color w:val="00B050"/>
                <w:lang w:eastAsia="ja-JP"/>
              </w:rPr>
              <w:t xml:space="preserve">RAN2: </w:t>
            </w:r>
            <w:r w:rsidR="00A758BC">
              <w:rPr>
                <w:rFonts w:ascii="Arial" w:hAnsi="Arial" w:cs="Arial"/>
                <w:color w:val="00B050"/>
                <w:lang w:eastAsia="ja-JP"/>
              </w:rPr>
              <w:t>4</w:t>
            </w:r>
            <w:r w:rsidR="002C7D3B">
              <w:rPr>
                <w:rFonts w:ascii="Arial" w:hAnsi="Arial" w:cs="Arial"/>
                <w:color w:val="00B050"/>
                <w:lang w:eastAsia="ja-JP"/>
              </w:rPr>
              <w:t>5</w:t>
            </w:r>
            <w:r>
              <w:rPr>
                <w:rFonts w:ascii="Arial" w:hAnsi="Arial" w:cs="Arial"/>
                <w:color w:val="00B050"/>
                <w:lang w:eastAsia="ja-JP"/>
              </w:rPr>
              <w:t>%</w:t>
            </w:r>
          </w:p>
          <w:p w14:paraId="3503B0C4" w14:textId="018A1117" w:rsidR="00F9174B" w:rsidRDefault="00827744">
            <w:pPr>
              <w:tabs>
                <w:tab w:val="left" w:pos="567"/>
              </w:tabs>
              <w:spacing w:after="0"/>
              <w:rPr>
                <w:rFonts w:ascii="Arial" w:hAnsi="Arial" w:cs="Arial"/>
                <w:color w:val="00B050"/>
                <w:lang w:eastAsia="ja-JP"/>
              </w:rPr>
            </w:pPr>
            <w:r w:rsidRPr="00DB2CB7">
              <w:rPr>
                <w:rFonts w:ascii="Arial" w:hAnsi="Arial" w:cs="Arial"/>
                <w:color w:val="00B050"/>
                <w:lang w:eastAsia="ja-JP"/>
              </w:rPr>
              <w:t xml:space="preserve">RAN3: </w:t>
            </w:r>
            <w:r w:rsidR="00C75C35">
              <w:rPr>
                <w:rFonts w:ascii="Arial" w:hAnsi="Arial" w:cs="Arial"/>
                <w:color w:val="00B050"/>
                <w:lang w:eastAsia="ja-JP"/>
              </w:rPr>
              <w:t>60</w:t>
            </w:r>
            <w:r w:rsidRPr="00180B46">
              <w:rPr>
                <w:rFonts w:ascii="Arial" w:hAnsi="Arial" w:cs="Arial"/>
                <w:color w:val="00B050"/>
                <w:lang w:eastAsia="ja-JP"/>
              </w:rPr>
              <w:t>%</w:t>
            </w:r>
          </w:p>
          <w:p w14:paraId="69A11BC7" w14:textId="3283405F" w:rsidR="00F9174B" w:rsidRDefault="00827744">
            <w:pPr>
              <w:tabs>
                <w:tab w:val="left" w:pos="567"/>
              </w:tabs>
              <w:spacing w:after="0"/>
              <w:rPr>
                <w:rFonts w:ascii="Arial" w:hAnsi="Arial" w:cs="Arial"/>
                <w:color w:val="00B050"/>
                <w:lang w:eastAsia="ja-JP"/>
              </w:rPr>
            </w:pPr>
            <w:r>
              <w:rPr>
                <w:rFonts w:ascii="Arial" w:hAnsi="Arial" w:cs="Arial"/>
                <w:color w:val="00B050"/>
                <w:lang w:eastAsia="ja-JP"/>
              </w:rPr>
              <w:t xml:space="preserve">RAN4: </w:t>
            </w:r>
            <w:r w:rsidR="00B9727A">
              <w:rPr>
                <w:rFonts w:ascii="Arial" w:hAnsi="Arial" w:cs="Arial"/>
                <w:color w:val="00B050"/>
                <w:lang w:eastAsia="ja-JP"/>
              </w:rPr>
              <w:t>15</w:t>
            </w:r>
            <w:r>
              <w:rPr>
                <w:rFonts w:ascii="Arial" w:hAnsi="Arial" w:cs="Arial"/>
                <w:color w:val="00B050"/>
                <w:lang w:eastAsia="ja-JP"/>
              </w:rPr>
              <w:t>%</w:t>
            </w:r>
          </w:p>
        </w:tc>
        <w:tc>
          <w:tcPr>
            <w:tcW w:w="2268" w:type="dxa"/>
          </w:tcPr>
          <w:p w14:paraId="786175FC" w14:textId="2520FA2B" w:rsidR="00CF2F36" w:rsidRPr="00905977" w:rsidRDefault="00827744" w:rsidP="00CF2F36">
            <w:pPr>
              <w:tabs>
                <w:tab w:val="left" w:pos="567"/>
              </w:tabs>
              <w:spacing w:after="0"/>
              <w:rPr>
                <w:rFonts w:ascii="Arial" w:hAnsi="Arial" w:cs="Arial"/>
                <w:lang w:eastAsia="ja-JP"/>
              </w:rPr>
            </w:pPr>
            <w:r>
              <w:rPr>
                <w:rFonts w:ascii="Arial" w:hAnsi="Arial" w:cs="Arial"/>
                <w:lang w:eastAsia="ja-JP"/>
              </w:rPr>
              <w:t xml:space="preserve">Performance Part: </w:t>
            </w:r>
            <w:r w:rsidR="00CF2F36">
              <w:rPr>
                <w:rFonts w:ascii="Arial" w:hAnsi="Arial" w:cs="Arial"/>
                <w:color w:val="00B050"/>
                <w:lang w:eastAsia="ja-JP"/>
              </w:rPr>
              <w:t>0%</w:t>
            </w:r>
          </w:p>
          <w:p w14:paraId="5830AEDD" w14:textId="4A487696" w:rsidR="00F9174B" w:rsidRDefault="00F9174B">
            <w:pPr>
              <w:tabs>
                <w:tab w:val="left" w:pos="567"/>
              </w:tabs>
              <w:spacing w:after="0"/>
              <w:rPr>
                <w:rFonts w:ascii="Arial" w:hAnsi="Arial" w:cs="Arial"/>
                <w:lang w:eastAsia="ja-JP"/>
              </w:rPr>
            </w:pPr>
          </w:p>
        </w:tc>
        <w:tc>
          <w:tcPr>
            <w:tcW w:w="1694" w:type="dxa"/>
            <w:gridSpan w:val="2"/>
          </w:tcPr>
          <w:p w14:paraId="5EB12CEC" w14:textId="77777777" w:rsidR="00F9174B" w:rsidRDefault="00827744">
            <w:pPr>
              <w:tabs>
                <w:tab w:val="left" w:pos="567"/>
              </w:tabs>
              <w:spacing w:after="0"/>
              <w:rPr>
                <w:rFonts w:ascii="Arial" w:hAnsi="Arial" w:cs="Arial"/>
                <w:highlight w:val="yellow"/>
                <w:lang w:eastAsia="ja-JP"/>
              </w:rPr>
            </w:pPr>
            <w:r>
              <w:rPr>
                <w:rFonts w:ascii="Arial" w:hAnsi="Arial" w:cs="Arial"/>
                <w:lang w:eastAsia="ja-JP"/>
              </w:rPr>
              <w:t xml:space="preserve">Testing part: </w:t>
            </w:r>
            <w:r>
              <w:rPr>
                <w:rFonts w:ascii="Arial" w:hAnsi="Arial" w:cs="Arial"/>
                <w:color w:val="FF0000"/>
                <w:lang w:eastAsia="ja-JP"/>
              </w:rPr>
              <w:t>-</w:t>
            </w:r>
          </w:p>
        </w:tc>
      </w:tr>
    </w:tbl>
    <w:p w14:paraId="2378C5C0" w14:textId="77777777" w:rsidR="00F9174B" w:rsidRDefault="00827744">
      <w:pPr>
        <w:tabs>
          <w:tab w:val="left" w:pos="567"/>
        </w:tabs>
        <w:spacing w:after="0"/>
        <w:rPr>
          <w:rFonts w:ascii="Arial" w:hAnsi="Arial" w:cs="Arial"/>
        </w:rPr>
      </w:pPr>
      <w:r>
        <w:rPr>
          <w:rFonts w:ascii="Arial" w:hAnsi="Arial" w:cs="Arial"/>
        </w:rPr>
        <w:t>Note: Overall completion level percentage numbers should use one of the colors below:</w:t>
      </w:r>
    </w:p>
    <w:p w14:paraId="6B471EFB" w14:textId="77777777" w:rsidR="00F9174B" w:rsidRDefault="00827744">
      <w:pPr>
        <w:pStyle w:val="ListParagraph"/>
        <w:numPr>
          <w:ilvl w:val="0"/>
          <w:numId w:val="7"/>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227C60EC" w14:textId="77777777" w:rsidR="00F9174B" w:rsidRDefault="00827744">
      <w:pPr>
        <w:pStyle w:val="ListParagraph"/>
        <w:numPr>
          <w:ilvl w:val="0"/>
          <w:numId w:val="7"/>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189EFA34" w14:textId="77777777" w:rsidR="00F9174B" w:rsidRDefault="00827744">
      <w:pPr>
        <w:pStyle w:val="ListParagraph"/>
        <w:numPr>
          <w:ilvl w:val="0"/>
          <w:numId w:val="7"/>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25F166C6" w14:textId="77777777" w:rsidR="00F9174B" w:rsidRDefault="00F9174B">
      <w:pPr>
        <w:pStyle w:val="ListParagraph"/>
        <w:tabs>
          <w:tab w:val="left" w:pos="567"/>
        </w:tabs>
        <w:ind w:leftChars="0" w:left="924"/>
        <w:rPr>
          <w:rFonts w:ascii="Arial" w:hAnsi="Arial" w:cs="Arial"/>
          <w:color w:val="FF0000"/>
        </w:rPr>
      </w:pPr>
    </w:p>
    <w:p w14:paraId="39007127" w14:textId="77777777" w:rsidR="00F9174B" w:rsidRDefault="00827744">
      <w:pPr>
        <w:tabs>
          <w:tab w:val="left" w:pos="567"/>
        </w:tabs>
        <w:spacing w:after="60"/>
        <w:rPr>
          <w:rFonts w:ascii="Arial" w:hAnsi="Arial" w:cs="Arial"/>
          <w:b/>
        </w:rPr>
      </w:pPr>
      <w:r>
        <w:rPr>
          <w:rFonts w:ascii="Arial" w:hAnsi="Arial" w:cs="Arial"/>
          <w:b/>
        </w:rPr>
        <w:t>Source:</w:t>
      </w:r>
    </w:p>
    <w:p w14:paraId="6101B9FC" w14:textId="77777777" w:rsidR="00F9174B" w:rsidRDefault="00F9174B">
      <w:pPr>
        <w:pBdr>
          <w:bottom w:val="single" w:sz="4" w:space="1" w:color="auto"/>
        </w:pBdr>
        <w:spacing w:after="0"/>
        <w:rPr>
          <w:rFonts w:ascii="Arial" w:hAnsi="Arial" w:cs="Aria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1333"/>
        <w:gridCol w:w="7338"/>
      </w:tblGrid>
      <w:tr w:rsidR="00F9174B" w14:paraId="421C890E" w14:textId="77777777">
        <w:tc>
          <w:tcPr>
            <w:tcW w:w="2748" w:type="dxa"/>
            <w:gridSpan w:val="2"/>
          </w:tcPr>
          <w:p w14:paraId="1A48EA11" w14:textId="77777777" w:rsidR="00F9174B" w:rsidRDefault="00827744">
            <w:pPr>
              <w:tabs>
                <w:tab w:val="left" w:pos="567"/>
              </w:tabs>
              <w:spacing w:after="0"/>
              <w:rPr>
                <w:rFonts w:ascii="Arial" w:hAnsi="Arial" w:cs="Arial"/>
                <w:b/>
              </w:rPr>
            </w:pPr>
            <w:r>
              <w:rPr>
                <w:rFonts w:ascii="Arial" w:hAnsi="Arial" w:cs="Arial"/>
                <w:b/>
              </w:rPr>
              <w:t>Leading WG</w:t>
            </w:r>
          </w:p>
        </w:tc>
        <w:tc>
          <w:tcPr>
            <w:tcW w:w="7338" w:type="dxa"/>
          </w:tcPr>
          <w:p w14:paraId="7A4848C4" w14:textId="77777777" w:rsidR="00F9174B" w:rsidRDefault="00827744">
            <w:pPr>
              <w:tabs>
                <w:tab w:val="left" w:pos="567"/>
              </w:tabs>
              <w:spacing w:after="0"/>
              <w:rPr>
                <w:rFonts w:ascii="Arial" w:hAnsi="Arial" w:cs="Arial"/>
                <w:color w:val="FF0000"/>
              </w:rPr>
            </w:pPr>
            <w:r>
              <w:rPr>
                <w:rFonts w:ascii="Arial" w:hAnsi="Arial" w:cs="Arial"/>
              </w:rPr>
              <w:t>RAN2</w:t>
            </w:r>
          </w:p>
        </w:tc>
      </w:tr>
      <w:tr w:rsidR="00F9174B" w14:paraId="0A3884EE" w14:textId="77777777">
        <w:tc>
          <w:tcPr>
            <w:tcW w:w="1415" w:type="dxa"/>
            <w:vMerge w:val="restart"/>
            <w:vAlign w:val="center"/>
          </w:tcPr>
          <w:p w14:paraId="5BC2AFAE" w14:textId="77777777" w:rsidR="00F9174B" w:rsidRDefault="00827744">
            <w:pPr>
              <w:tabs>
                <w:tab w:val="left" w:pos="567"/>
              </w:tabs>
              <w:rPr>
                <w:rFonts w:ascii="Arial" w:hAnsi="Arial" w:cs="Arial"/>
                <w:b/>
              </w:rPr>
            </w:pPr>
            <w:r>
              <w:rPr>
                <w:rFonts w:ascii="Arial" w:hAnsi="Arial" w:cs="Arial"/>
                <w:b/>
              </w:rPr>
              <w:t>Rapporteur</w:t>
            </w:r>
          </w:p>
        </w:tc>
        <w:tc>
          <w:tcPr>
            <w:tcW w:w="1333" w:type="dxa"/>
          </w:tcPr>
          <w:p w14:paraId="56DA9EFF" w14:textId="77777777" w:rsidR="00F9174B" w:rsidRDefault="00827744">
            <w:pPr>
              <w:tabs>
                <w:tab w:val="left" w:pos="567"/>
              </w:tabs>
              <w:spacing w:after="0"/>
              <w:rPr>
                <w:rFonts w:ascii="Arial" w:hAnsi="Arial" w:cs="Arial"/>
                <w:b/>
              </w:rPr>
            </w:pPr>
            <w:r>
              <w:rPr>
                <w:rFonts w:ascii="Arial" w:hAnsi="Arial" w:cs="Arial"/>
                <w:b/>
              </w:rPr>
              <w:t>Name</w:t>
            </w:r>
          </w:p>
        </w:tc>
        <w:tc>
          <w:tcPr>
            <w:tcW w:w="7338" w:type="dxa"/>
          </w:tcPr>
          <w:p w14:paraId="1C126EFC" w14:textId="77777777" w:rsidR="00F9174B" w:rsidRDefault="00827744">
            <w:pPr>
              <w:tabs>
                <w:tab w:val="left" w:pos="567"/>
              </w:tabs>
              <w:spacing w:after="0"/>
              <w:rPr>
                <w:rFonts w:ascii="Arial" w:hAnsi="Arial" w:cs="Arial"/>
                <w:lang w:eastAsia="ja-JP"/>
              </w:rPr>
            </w:pPr>
            <w:r>
              <w:rPr>
                <w:rFonts w:ascii="Arial" w:hAnsi="Arial" w:cs="Arial"/>
                <w:lang w:eastAsia="ja-JP"/>
              </w:rPr>
              <w:t>Abhishek Roy</w:t>
            </w:r>
          </w:p>
        </w:tc>
      </w:tr>
      <w:tr w:rsidR="00F9174B" w14:paraId="226F194F" w14:textId="77777777">
        <w:tc>
          <w:tcPr>
            <w:tcW w:w="1415" w:type="dxa"/>
            <w:vMerge/>
          </w:tcPr>
          <w:p w14:paraId="35504799" w14:textId="77777777" w:rsidR="00F9174B" w:rsidRDefault="00F9174B">
            <w:pPr>
              <w:tabs>
                <w:tab w:val="left" w:pos="567"/>
              </w:tabs>
              <w:rPr>
                <w:rFonts w:ascii="Arial" w:hAnsi="Arial" w:cs="Arial"/>
                <w:b/>
              </w:rPr>
            </w:pPr>
          </w:p>
        </w:tc>
        <w:tc>
          <w:tcPr>
            <w:tcW w:w="1333" w:type="dxa"/>
          </w:tcPr>
          <w:p w14:paraId="63D787B4" w14:textId="77777777" w:rsidR="00F9174B" w:rsidRDefault="00827744">
            <w:pPr>
              <w:tabs>
                <w:tab w:val="left" w:pos="567"/>
              </w:tabs>
              <w:spacing w:after="0"/>
              <w:rPr>
                <w:rFonts w:ascii="Arial" w:hAnsi="Arial" w:cs="Arial"/>
                <w:b/>
              </w:rPr>
            </w:pPr>
            <w:r>
              <w:rPr>
                <w:rFonts w:ascii="Arial" w:hAnsi="Arial" w:cs="Arial"/>
                <w:b/>
              </w:rPr>
              <w:t>Company</w:t>
            </w:r>
          </w:p>
        </w:tc>
        <w:tc>
          <w:tcPr>
            <w:tcW w:w="7338" w:type="dxa"/>
          </w:tcPr>
          <w:p w14:paraId="5E7DFD66" w14:textId="77777777" w:rsidR="00F9174B" w:rsidRDefault="00827744">
            <w:pPr>
              <w:tabs>
                <w:tab w:val="left" w:pos="567"/>
              </w:tabs>
              <w:spacing w:after="0"/>
              <w:rPr>
                <w:rFonts w:ascii="Arial" w:hAnsi="Arial" w:cs="Arial"/>
                <w:lang w:eastAsia="ja-JP"/>
              </w:rPr>
            </w:pPr>
            <w:r>
              <w:rPr>
                <w:rFonts w:ascii="Arial" w:hAnsi="Arial" w:cs="Arial"/>
                <w:lang w:eastAsia="ja-JP"/>
              </w:rPr>
              <w:t>MediaTek</w:t>
            </w:r>
          </w:p>
        </w:tc>
      </w:tr>
      <w:tr w:rsidR="00F9174B" w14:paraId="745CBEB4" w14:textId="77777777">
        <w:tc>
          <w:tcPr>
            <w:tcW w:w="1415" w:type="dxa"/>
            <w:vMerge/>
          </w:tcPr>
          <w:p w14:paraId="1B2AAAB7" w14:textId="77777777" w:rsidR="00F9174B" w:rsidRDefault="00F9174B">
            <w:pPr>
              <w:tabs>
                <w:tab w:val="left" w:pos="567"/>
              </w:tabs>
              <w:rPr>
                <w:rFonts w:ascii="Arial" w:hAnsi="Arial" w:cs="Arial"/>
                <w:b/>
              </w:rPr>
            </w:pPr>
          </w:p>
        </w:tc>
        <w:tc>
          <w:tcPr>
            <w:tcW w:w="1333" w:type="dxa"/>
          </w:tcPr>
          <w:p w14:paraId="4EE3FF1A" w14:textId="77777777" w:rsidR="00F9174B" w:rsidRDefault="00827744">
            <w:pPr>
              <w:tabs>
                <w:tab w:val="left" w:pos="567"/>
              </w:tabs>
              <w:spacing w:after="0"/>
              <w:rPr>
                <w:rFonts w:ascii="Arial" w:hAnsi="Arial" w:cs="Arial"/>
                <w:b/>
              </w:rPr>
            </w:pPr>
            <w:r>
              <w:rPr>
                <w:rFonts w:ascii="Arial" w:hAnsi="Arial" w:cs="Arial"/>
                <w:b/>
              </w:rPr>
              <w:t>Email</w:t>
            </w:r>
          </w:p>
        </w:tc>
        <w:tc>
          <w:tcPr>
            <w:tcW w:w="7338" w:type="dxa"/>
          </w:tcPr>
          <w:p w14:paraId="1BBE735F" w14:textId="77777777" w:rsidR="00F9174B" w:rsidRDefault="004E7E83">
            <w:hyperlink r:id="rId12" w:history="1">
              <w:r w:rsidR="00827744">
                <w:rPr>
                  <w:rStyle w:val="Hyperlink"/>
                </w:rPr>
                <w:t>abhishek.roy@mediatek.com</w:t>
              </w:r>
            </w:hyperlink>
            <w:r w:rsidR="00827744">
              <w:t xml:space="preserve"> </w:t>
            </w:r>
          </w:p>
        </w:tc>
      </w:tr>
      <w:tr w:rsidR="00F9174B" w14:paraId="0D309B4D" w14:textId="77777777">
        <w:tc>
          <w:tcPr>
            <w:tcW w:w="2748" w:type="dxa"/>
            <w:gridSpan w:val="2"/>
          </w:tcPr>
          <w:p w14:paraId="250CEC43" w14:textId="77777777" w:rsidR="00F9174B" w:rsidRDefault="00827744">
            <w:pPr>
              <w:tabs>
                <w:tab w:val="left" w:pos="567"/>
              </w:tabs>
              <w:spacing w:after="0"/>
              <w:rPr>
                <w:rFonts w:ascii="Arial" w:eastAsia="SimSun" w:hAnsi="Arial" w:cs="Arial"/>
                <w:b/>
                <w:lang w:val="en-US" w:eastAsia="zh-CN"/>
              </w:rPr>
            </w:pPr>
            <w:r>
              <w:rPr>
                <w:rFonts w:ascii="Arial" w:eastAsia="SimSun" w:hAnsi="Arial" w:cs="Arial" w:hint="eastAsia"/>
                <w:b/>
                <w:lang w:val="en-US" w:eastAsia="zh-CN"/>
              </w:rPr>
              <w:t>Secondary</w:t>
            </w:r>
            <w:r>
              <w:rPr>
                <w:rFonts w:ascii="Arial" w:hAnsi="Arial" w:cs="Arial"/>
                <w:b/>
              </w:rPr>
              <w:t xml:space="preserve"> WG</w:t>
            </w:r>
          </w:p>
        </w:tc>
        <w:tc>
          <w:tcPr>
            <w:tcW w:w="7338" w:type="dxa"/>
          </w:tcPr>
          <w:p w14:paraId="7BD09D54" w14:textId="77777777" w:rsidR="00F9174B" w:rsidRDefault="00827744">
            <w:pPr>
              <w:tabs>
                <w:tab w:val="left" w:pos="567"/>
              </w:tabs>
              <w:spacing w:after="0"/>
              <w:rPr>
                <w:rFonts w:ascii="Arial" w:hAnsi="Arial" w:cs="Arial"/>
              </w:rPr>
            </w:pPr>
            <w:r>
              <w:rPr>
                <w:rFonts w:ascii="Arial" w:hAnsi="Arial" w:cs="Arial"/>
              </w:rPr>
              <w:t>RAN2</w:t>
            </w:r>
          </w:p>
        </w:tc>
      </w:tr>
    </w:tbl>
    <w:p w14:paraId="1CC28F26" w14:textId="77777777" w:rsidR="00F9174B" w:rsidRDefault="00F9174B">
      <w:pPr>
        <w:pBdr>
          <w:bottom w:val="single" w:sz="4" w:space="1" w:color="auto"/>
        </w:pBdr>
        <w:rPr>
          <w:rFonts w:ascii="Arial" w:hAnsi="Arial" w:cs="Arial"/>
        </w:rPr>
      </w:pPr>
    </w:p>
    <w:p w14:paraId="6EFA64CA" w14:textId="77777777" w:rsidR="00F9174B" w:rsidRDefault="00F9174B">
      <w:pPr>
        <w:pBdr>
          <w:bottom w:val="single" w:sz="4" w:space="1" w:color="auto"/>
        </w:pBdr>
        <w:rPr>
          <w:rFonts w:ascii="Arial" w:hAnsi="Arial" w:cs="Arial"/>
        </w:rPr>
      </w:pPr>
    </w:p>
    <w:p w14:paraId="16F99E3C" w14:textId="77777777" w:rsidR="00F9174B" w:rsidRDefault="00827744">
      <w:pPr>
        <w:pStyle w:val="Heading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F9174B" w14:paraId="226E41FF" w14:textId="77777777">
        <w:trPr>
          <w:jc w:val="center"/>
        </w:trPr>
        <w:tc>
          <w:tcPr>
            <w:tcW w:w="6185" w:type="dxa"/>
            <w:shd w:val="clear" w:color="auto" w:fill="E0E0E0"/>
          </w:tcPr>
          <w:p w14:paraId="0138193A" w14:textId="77777777" w:rsidR="00F9174B" w:rsidRDefault="00827744">
            <w:pPr>
              <w:pStyle w:val="TAL"/>
              <w:jc w:val="center"/>
              <w:rPr>
                <w:b/>
                <w:bCs/>
              </w:rPr>
            </w:pPr>
            <w:r>
              <w:rPr>
                <w:b/>
                <w:bCs/>
              </w:rPr>
              <w:t>Do you want to modify the time budget for this WI/SI compared to what was endorsed at the last RAN meeting?</w:t>
            </w:r>
          </w:p>
        </w:tc>
        <w:tc>
          <w:tcPr>
            <w:tcW w:w="1037" w:type="dxa"/>
            <w:vAlign w:val="center"/>
          </w:tcPr>
          <w:p w14:paraId="602C66BD" w14:textId="77777777" w:rsidR="00F9174B" w:rsidRDefault="00827744">
            <w:pPr>
              <w:pStyle w:val="TAL"/>
              <w:jc w:val="center"/>
              <w:rPr>
                <w:color w:val="FF0000"/>
                <w:lang w:eastAsia="ja-JP"/>
              </w:rPr>
            </w:pPr>
            <w:r>
              <w:rPr>
                <w:color w:val="000000" w:themeColor="text1"/>
                <w:lang w:eastAsia="ja-JP"/>
              </w:rPr>
              <w:t>No</w:t>
            </w:r>
          </w:p>
        </w:tc>
      </w:tr>
    </w:tbl>
    <w:p w14:paraId="7AE690B3" w14:textId="77777777" w:rsidR="00F9174B" w:rsidRDefault="00F9174B">
      <w:pPr>
        <w:spacing w:after="0"/>
        <w:rPr>
          <w:rFonts w:ascii="Arial" w:hAnsi="Arial" w:cs="Arial"/>
        </w:rPr>
      </w:pPr>
    </w:p>
    <w:p w14:paraId="7A4A24A6" w14:textId="77777777" w:rsidR="00F9174B" w:rsidRDefault="00827744">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096CFDCD" w14:textId="77777777" w:rsidR="00F9174B" w:rsidRDefault="00827744">
      <w:pPr>
        <w:pStyle w:val="NO"/>
        <w:rPr>
          <w:rFonts w:ascii="Arial" w:hAnsi="Arial" w:cs="Arial"/>
          <w:i/>
        </w:rPr>
      </w:pPr>
      <w:r>
        <w:rPr>
          <w:rFonts w:ascii="Arial" w:hAnsi="Arial" w:cs="Arial"/>
          <w:i/>
        </w:rPr>
        <w:t>If you answered Yes:</w:t>
      </w:r>
      <w:r>
        <w:rPr>
          <w:rFonts w:ascii="Arial" w:hAnsi="Arial" w:cs="Arial"/>
          <w:i/>
        </w:rPr>
        <w:tab/>
        <w:t xml:space="preserve">Then please fill out the attached Excel template to request a modification of the time </w:t>
      </w:r>
      <w:r>
        <w:rPr>
          <w:rFonts w:ascii="Arial" w:hAnsi="Arial" w:cs="Arial"/>
          <w:i/>
        </w:rPr>
        <w:tab/>
      </w:r>
      <w:r>
        <w:rPr>
          <w:rFonts w:ascii="Arial" w:hAnsi="Arial" w:cs="Arial"/>
          <w:i/>
        </w:rPr>
        <w:tab/>
        <w:t xml:space="preserve">budgets for your WI /SI. The Excel table has to be filled out for all affected RAN WGs and </w:t>
      </w:r>
      <w:r>
        <w:rPr>
          <w:rFonts w:ascii="Arial" w:hAnsi="Arial" w:cs="Arial"/>
          <w:i/>
        </w:rPr>
        <w:tab/>
      </w:r>
      <w:r>
        <w:rPr>
          <w:rFonts w:ascii="Arial" w:hAnsi="Arial" w:cs="Arial"/>
          <w:i/>
        </w:rPr>
        <w:tab/>
        <w:t xml:space="preserve">up to the target date of the WI/SI. The basis are the endorsed time budgets of the last </w:t>
      </w:r>
      <w:r>
        <w:rPr>
          <w:rFonts w:ascii="Arial" w:hAnsi="Arial" w:cs="Arial"/>
          <w:i/>
        </w:rPr>
        <w:tab/>
      </w:r>
      <w:r>
        <w:rPr>
          <w:rFonts w:ascii="Arial" w:hAnsi="Arial" w:cs="Arial"/>
          <w:i/>
        </w:rPr>
        <w:tab/>
        <w:t>RAN meeting. Please highlight all changes of the values.</w:t>
      </w:r>
      <w:r>
        <w:rPr>
          <w:rFonts w:ascii="Arial" w:hAnsi="Arial" w:cs="Arial"/>
          <w:i/>
        </w:rPr>
        <w:br/>
      </w:r>
      <w:r>
        <w:rPr>
          <w:rFonts w:ascii="Arial" w:hAnsi="Arial" w:cs="Arial"/>
          <w:i/>
        </w:rPr>
        <w:tab/>
      </w:r>
      <w:r>
        <w:rPr>
          <w:rFonts w:ascii="Arial" w:hAnsi="Arial" w:cs="Arial"/>
          <w:i/>
        </w:rPr>
        <w:tab/>
        <w:t>One time unit (TU) corresponds to ~ 2 hours in the meeting.</w:t>
      </w:r>
      <w:r>
        <w:rPr>
          <w:rFonts w:ascii="Arial" w:hAnsi="Arial" w:cs="Arial"/>
          <w:i/>
        </w:rPr>
        <w:br/>
      </w:r>
      <w:r>
        <w:rPr>
          <w:rFonts w:ascii="Arial" w:hAnsi="Arial" w:cs="Arial"/>
          <w:i/>
        </w:rPr>
        <w:tab/>
      </w:r>
      <w:r>
        <w:rPr>
          <w:rFonts w:ascii="Arial" w:hAnsi="Arial" w:cs="Arial"/>
          <w:i/>
        </w:rPr>
        <w:tab/>
        <w:t xml:space="preserve">If this status report covers a WI with Core and Performance part, then please have one </w:t>
      </w:r>
      <w:r>
        <w:rPr>
          <w:rFonts w:ascii="Arial" w:hAnsi="Arial" w:cs="Arial"/>
          <w:i/>
        </w:rPr>
        <w:tab/>
      </w:r>
      <w:r>
        <w:rPr>
          <w:rFonts w:ascii="Arial" w:hAnsi="Arial" w:cs="Arial"/>
          <w:i/>
        </w:rPr>
        <w:tab/>
        <w:t>line for each in the attached Excel table.</w:t>
      </w:r>
      <w:r>
        <w:rPr>
          <w:rFonts w:ascii="Arial" w:hAnsi="Arial" w:cs="Arial"/>
          <w:i/>
        </w:rPr>
        <w:br/>
      </w:r>
      <w:r>
        <w:rPr>
          <w:rFonts w:ascii="Arial" w:hAnsi="Arial" w:cs="Arial"/>
          <w:i/>
        </w:rPr>
        <w:tab/>
      </w:r>
      <w:r>
        <w:rPr>
          <w:rFonts w:ascii="Arial" w:hAnsi="Arial" w:cs="Arial"/>
          <w:i/>
        </w:rPr>
        <w:tab/>
        <w:t>Note: If no Excel table is attached, then this means no time budget change.</w:t>
      </w:r>
    </w:p>
    <w:p w14:paraId="355160F0" w14:textId="77777777" w:rsidR="00F9174B" w:rsidRDefault="00827744">
      <w:pPr>
        <w:spacing w:after="0"/>
        <w:rPr>
          <w:rFonts w:ascii="Arial" w:hAnsi="Arial" w:cs="Arial"/>
          <w:b/>
        </w:rPr>
      </w:pPr>
      <w:r>
        <w:rPr>
          <w:rFonts w:ascii="Arial" w:hAnsi="Arial" w:cs="Arial"/>
          <w:b/>
        </w:rPr>
        <w:lastRenderedPageBreak/>
        <w:t>Additional explanations/motivations for the time budget changes in the attached Excel table:</w:t>
      </w:r>
    </w:p>
    <w:p w14:paraId="0E00AB43" w14:textId="77777777" w:rsidR="00F9174B" w:rsidRDefault="00F9174B">
      <w:pPr>
        <w:spacing w:after="0"/>
        <w:rPr>
          <w:rFonts w:ascii="Arial" w:hAnsi="Arial" w:cs="Arial"/>
        </w:rPr>
      </w:pPr>
    </w:p>
    <w:p w14:paraId="4AB6D52C" w14:textId="77777777" w:rsidR="00F9174B" w:rsidRDefault="00F9174B">
      <w:pPr>
        <w:spacing w:after="0"/>
        <w:rPr>
          <w:rFonts w:ascii="Arial" w:hAnsi="Arial" w:cs="Arial"/>
          <w:color w:val="FF0000"/>
        </w:rPr>
      </w:pPr>
    </w:p>
    <w:p w14:paraId="631CDCC9" w14:textId="77777777" w:rsidR="00F9174B" w:rsidRDefault="00827744">
      <w:pPr>
        <w:pStyle w:val="Heading2"/>
      </w:pPr>
      <w:r>
        <w:t>2.</w:t>
      </w:r>
      <w:r>
        <w:tab/>
        <w:t>Detailed progress in RAN WGs since last TSG meeting (for all involved WGs)</w:t>
      </w:r>
    </w:p>
    <w:p w14:paraId="654F091F" w14:textId="77777777" w:rsidR="00F9174B" w:rsidRDefault="00827744">
      <w:pPr>
        <w:rPr>
          <w:rFonts w:ascii="Arial" w:hAnsi="Arial" w:cs="Arial"/>
        </w:rPr>
      </w:pPr>
      <w:r>
        <w:tab/>
      </w:r>
      <w:r>
        <w:rPr>
          <w:rFonts w:ascii="Arial" w:hAnsi="Arial" w:cs="Arial"/>
          <w:color w:val="FF0000"/>
        </w:rPr>
        <w:t>NOTE: Agreements and Open issues impacted cross-TSG aspects shall be explicitly highlighted</w:t>
      </w:r>
    </w:p>
    <w:p w14:paraId="241DDF01" w14:textId="77777777" w:rsidR="00F9174B" w:rsidRDefault="00827744">
      <w:pPr>
        <w:pStyle w:val="Heading2"/>
        <w:keepNext w:val="0"/>
        <w:rPr>
          <w:lang w:eastAsia="ja-JP"/>
        </w:rPr>
      </w:pPr>
      <w:r>
        <w:rPr>
          <w:lang w:eastAsia="ja-JP"/>
        </w:rPr>
        <w:t>2.1</w:t>
      </w:r>
      <w:r>
        <w:rPr>
          <w:lang w:eastAsia="ja-JP"/>
        </w:rPr>
        <w:tab/>
      </w:r>
      <w:r>
        <w:rPr>
          <w:rFonts w:hint="eastAsia"/>
          <w:lang w:eastAsia="ja-JP"/>
        </w:rPr>
        <w:t>RAN1</w:t>
      </w:r>
    </w:p>
    <w:p w14:paraId="2900DCB1" w14:textId="77777777" w:rsidR="00F9174B" w:rsidRDefault="00827744">
      <w:pPr>
        <w:pStyle w:val="Heading4"/>
        <w:keepNext w:val="0"/>
        <w:rPr>
          <w:lang w:eastAsia="ja-JP"/>
        </w:rPr>
      </w:pPr>
      <w:r>
        <w:rPr>
          <w:lang w:eastAsia="ja-JP"/>
        </w:rPr>
        <w:t>2.1.1</w:t>
      </w:r>
      <w:r>
        <w:rPr>
          <w:lang w:eastAsia="ja-JP"/>
        </w:rPr>
        <w:tab/>
        <w:t>Agreements</w:t>
      </w:r>
    </w:p>
    <w:p w14:paraId="211F360A" w14:textId="77777777" w:rsidR="00F9174B" w:rsidRDefault="00F9174B">
      <w:pPr>
        <w:rPr>
          <w:lang w:eastAsia="ja-JP"/>
        </w:rPr>
      </w:pPr>
    </w:p>
    <w:p w14:paraId="1824D5D3" w14:textId="5D33113C" w:rsidR="009636FD" w:rsidRDefault="009636FD" w:rsidP="009636FD">
      <w:pPr>
        <w:outlineLvl w:val="5"/>
        <w:rPr>
          <w:rFonts w:ascii="Arial" w:hAnsi="Arial" w:cs="Arial"/>
          <w:b/>
          <w:lang w:eastAsia="en-US"/>
        </w:rPr>
      </w:pPr>
      <w:r>
        <w:rPr>
          <w:rFonts w:ascii="Arial" w:hAnsi="Arial" w:cs="Arial"/>
          <w:b/>
          <w:lang w:eastAsia="en-US"/>
        </w:rPr>
        <w:t>RAN1#112, February 27</w:t>
      </w:r>
      <w:r w:rsidRPr="00C75C35">
        <w:rPr>
          <w:rFonts w:ascii="Arial" w:hAnsi="Arial" w:cs="Arial"/>
          <w:b/>
          <w:vertAlign w:val="superscript"/>
          <w:lang w:eastAsia="en-US"/>
        </w:rPr>
        <w:t>th</w:t>
      </w:r>
      <w:r>
        <w:rPr>
          <w:rFonts w:ascii="Arial" w:hAnsi="Arial" w:cs="Arial"/>
          <w:b/>
          <w:lang w:eastAsia="en-US"/>
        </w:rPr>
        <w:t xml:space="preserve"> – March 3</w:t>
      </w:r>
      <w:r w:rsidRPr="00C75C35">
        <w:rPr>
          <w:rFonts w:ascii="Arial" w:hAnsi="Arial" w:cs="Arial"/>
          <w:b/>
          <w:vertAlign w:val="superscript"/>
          <w:lang w:eastAsia="en-US"/>
        </w:rPr>
        <w:t>rd</w:t>
      </w:r>
      <w:r>
        <w:rPr>
          <w:rFonts w:ascii="Arial" w:hAnsi="Arial" w:cs="Arial"/>
          <w:b/>
          <w:lang w:eastAsia="en-US"/>
        </w:rPr>
        <w:t>, 2023, Athens</w:t>
      </w:r>
      <w:r w:rsidRPr="00544EA6">
        <w:rPr>
          <w:rFonts w:ascii="Arial" w:hAnsi="Arial" w:cs="Arial"/>
          <w:b/>
          <w:lang w:eastAsia="en-US"/>
        </w:rPr>
        <w:t xml:space="preserve">, </w:t>
      </w:r>
      <w:r>
        <w:rPr>
          <w:rFonts w:ascii="Arial" w:hAnsi="Arial" w:cs="Arial"/>
          <w:b/>
          <w:lang w:eastAsia="en-US"/>
        </w:rPr>
        <w:t>Greece</w:t>
      </w:r>
    </w:p>
    <w:p w14:paraId="6255E364" w14:textId="77777777" w:rsidR="00F9174B" w:rsidRPr="009636FD" w:rsidRDefault="00F9174B">
      <w:pPr>
        <w:rPr>
          <w:highlight w:val="yellow"/>
          <w:lang w:eastAsia="ja-JP"/>
        </w:rPr>
      </w:pPr>
    </w:p>
    <w:p w14:paraId="14016C7D" w14:textId="4B9D8EB9" w:rsidR="00F9174B" w:rsidRPr="00544EA6" w:rsidRDefault="00827744">
      <w:pPr>
        <w:rPr>
          <w:b/>
          <w:lang w:eastAsia="ja-JP"/>
        </w:rPr>
      </w:pPr>
      <w:r w:rsidRPr="00544EA6">
        <w:rPr>
          <w:rFonts w:ascii="Arial" w:hAnsi="Arial" w:cs="Arial"/>
          <w:b/>
          <w:u w:val="single"/>
          <w:lang w:eastAsia="ja-JP"/>
        </w:rPr>
        <w:t>Agreements on “9.1</w:t>
      </w:r>
      <w:r w:rsidR="00544EA6">
        <w:rPr>
          <w:rFonts w:ascii="Arial" w:hAnsi="Arial" w:cs="Arial"/>
          <w:b/>
          <w:u w:val="single"/>
          <w:lang w:eastAsia="ja-JP"/>
        </w:rPr>
        <w:t>1</w:t>
      </w:r>
      <w:r w:rsidRPr="00544EA6">
        <w:rPr>
          <w:rFonts w:ascii="Arial" w:hAnsi="Arial" w:cs="Arial"/>
          <w:b/>
          <w:u w:val="single"/>
          <w:lang w:eastAsia="ja-JP"/>
        </w:rPr>
        <w:t>.3 Disabling of HARQ feedback for IoT NTN”</w:t>
      </w:r>
    </w:p>
    <w:p w14:paraId="15ABC63D" w14:textId="4C0599D8" w:rsidR="00F9174B" w:rsidRDefault="00F9174B">
      <w:pPr>
        <w:pStyle w:val="NormalWeb"/>
        <w:spacing w:before="0" w:beforeAutospacing="0" w:after="0" w:afterAutospacing="0"/>
        <w:rPr>
          <w:rFonts w:ascii="Arial" w:hAnsi="Arial" w:cs="Arial"/>
          <w:color w:val="000000"/>
          <w:sz w:val="20"/>
          <w:szCs w:val="20"/>
          <w:highlight w:val="yellow"/>
          <w:u w:val="single"/>
        </w:rPr>
      </w:pPr>
    </w:p>
    <w:p w14:paraId="5AD3B6DA" w14:textId="77777777" w:rsidR="009636FD" w:rsidRPr="00074B89" w:rsidRDefault="009636FD" w:rsidP="009636FD">
      <w:pPr>
        <w:rPr>
          <w:b/>
          <w:bCs/>
          <w:lang w:eastAsia="zh-CN"/>
        </w:rPr>
      </w:pPr>
      <w:r w:rsidRPr="002B396A">
        <w:rPr>
          <w:b/>
          <w:bCs/>
          <w:lang w:eastAsia="zh-CN"/>
        </w:rPr>
        <w:t>Conclusion</w:t>
      </w:r>
    </w:p>
    <w:p w14:paraId="071AA25D" w14:textId="77777777" w:rsidR="009636FD" w:rsidRDefault="009636FD" w:rsidP="009636FD">
      <w:pPr>
        <w:rPr>
          <w:lang w:eastAsia="zh-CN"/>
        </w:rPr>
      </w:pPr>
      <w:r w:rsidRPr="00074B89">
        <w:rPr>
          <w:rFonts w:hint="eastAsia"/>
          <w:lang w:eastAsia="zh-CN"/>
        </w:rPr>
        <w:t>F</w:t>
      </w:r>
      <w:r w:rsidRPr="00074B89">
        <w:rPr>
          <w:lang w:eastAsia="zh-CN"/>
        </w:rPr>
        <w:t xml:space="preserve">or eMTC </w:t>
      </w:r>
      <w:r w:rsidRPr="00074B89">
        <w:rPr>
          <w:rFonts w:hint="eastAsia"/>
          <w:lang w:eastAsia="zh-CN"/>
        </w:rPr>
        <w:t>HD-FDD</w:t>
      </w:r>
      <w:r w:rsidRPr="00074B89">
        <w:rPr>
          <w:lang w:eastAsia="zh-CN"/>
        </w:rPr>
        <w:t xml:space="preserve"> single TB scheduled by single DCI, UE is not expected to receive a DCI with “</w:t>
      </w:r>
      <w:r w:rsidRPr="00074B89">
        <w:rPr>
          <w:i/>
          <w:iCs/>
          <w:lang w:eastAsia="zh-CN"/>
        </w:rPr>
        <w:t>HARQ-ACK bundling flag</w:t>
      </w:r>
      <w:r w:rsidRPr="00074B89">
        <w:rPr>
          <w:lang w:eastAsia="zh-CN"/>
        </w:rPr>
        <w:t xml:space="preserve">” field set to 1 in case the corresponding HARQ process is configured </w:t>
      </w:r>
      <w:r>
        <w:rPr>
          <w:lang w:eastAsia="zh-CN"/>
        </w:rPr>
        <w:t>with</w:t>
      </w:r>
      <w:r w:rsidRPr="00074B89">
        <w:rPr>
          <w:lang w:eastAsia="zh-CN"/>
        </w:rPr>
        <w:t xml:space="preserve"> HARQ </w:t>
      </w:r>
      <w:r>
        <w:rPr>
          <w:lang w:eastAsia="zh-CN"/>
        </w:rPr>
        <w:t xml:space="preserve">feedback </w:t>
      </w:r>
      <w:r w:rsidRPr="00074B89">
        <w:rPr>
          <w:lang w:eastAsia="zh-CN"/>
        </w:rPr>
        <w:t>disabl</w:t>
      </w:r>
      <w:r>
        <w:rPr>
          <w:lang w:eastAsia="zh-CN"/>
        </w:rPr>
        <w:t>ed</w:t>
      </w:r>
      <w:r w:rsidRPr="00074B89">
        <w:rPr>
          <w:lang w:eastAsia="zh-CN"/>
        </w:rPr>
        <w:t xml:space="preserve"> by RRC signaling.</w:t>
      </w:r>
    </w:p>
    <w:p w14:paraId="23D3831B" w14:textId="77777777" w:rsidR="009636FD" w:rsidRPr="002B396A" w:rsidRDefault="009636FD" w:rsidP="009636FD">
      <w:pPr>
        <w:rPr>
          <w:lang w:eastAsia="x-none"/>
        </w:rPr>
      </w:pPr>
    </w:p>
    <w:p w14:paraId="04597AEE" w14:textId="77777777" w:rsidR="009636FD" w:rsidRPr="002E5B85" w:rsidRDefault="009636FD" w:rsidP="009636FD">
      <w:pPr>
        <w:rPr>
          <w:rFonts w:eastAsia="Malgun Gothic"/>
          <w:b/>
          <w:iCs/>
        </w:rPr>
      </w:pPr>
      <w:r w:rsidRPr="00C75C35">
        <w:rPr>
          <w:rFonts w:eastAsia="Malgun Gothic"/>
          <w:b/>
          <w:iCs/>
        </w:rPr>
        <w:t>Agreement</w:t>
      </w:r>
    </w:p>
    <w:p w14:paraId="77CDA0F3" w14:textId="77777777" w:rsidR="009636FD" w:rsidRPr="007C6F67" w:rsidRDefault="009636FD" w:rsidP="009636FD">
      <w:pPr>
        <w:rPr>
          <w:lang w:eastAsia="zh-CN"/>
        </w:rPr>
      </w:pPr>
      <w:r w:rsidRPr="007C6F67">
        <w:rPr>
          <w:lang w:eastAsia="zh-CN"/>
        </w:rPr>
        <w:t xml:space="preserve">For a DL HARQ process with disabled HARQ feedback in eMTC, UE is not expected to receive another </w:t>
      </w:r>
      <w:r w:rsidRPr="007C6F67">
        <w:rPr>
          <w:rFonts w:hint="eastAsia"/>
          <w:lang w:eastAsia="zh-CN"/>
        </w:rPr>
        <w:t>M</w:t>
      </w:r>
      <w:r w:rsidRPr="007C6F67">
        <w:rPr>
          <w:lang w:eastAsia="zh-CN"/>
        </w:rPr>
        <w:t xml:space="preserve">PDCCH carrying a DCI scheduling a PDSCH for a given HARQ process or to receive another PDSCH without corresponding </w:t>
      </w:r>
      <w:r w:rsidRPr="007C6F67">
        <w:rPr>
          <w:rFonts w:hint="eastAsia"/>
          <w:lang w:eastAsia="zh-CN"/>
        </w:rPr>
        <w:t>M</w:t>
      </w:r>
      <w:r w:rsidRPr="007C6F67">
        <w:rPr>
          <w:lang w:eastAsia="zh-CN"/>
        </w:rPr>
        <w:t xml:space="preserve">PDCCH for the given HARQ process </w:t>
      </w:r>
      <w:r w:rsidRPr="007C6F67">
        <w:rPr>
          <w:rFonts w:hint="eastAsia"/>
          <w:lang w:eastAsia="zh-CN"/>
        </w:rPr>
        <w:t>that</w:t>
      </w:r>
      <w:r w:rsidRPr="007C6F67">
        <w:rPr>
          <w:lang w:eastAsia="zh-CN"/>
        </w:rPr>
        <w:t xml:space="preserve"> </w:t>
      </w:r>
      <w:r w:rsidRPr="007C6F67">
        <w:rPr>
          <w:rFonts w:hint="eastAsia"/>
          <w:lang w:eastAsia="zh-CN"/>
        </w:rPr>
        <w:t>starts</w:t>
      </w:r>
      <w:r w:rsidRPr="007C6F67">
        <w:rPr>
          <w:lang w:eastAsia="zh-CN"/>
        </w:rPr>
        <w:t xml:space="preserve"> </w:t>
      </w:r>
      <w:r w:rsidRPr="002B396A">
        <w:rPr>
          <w:lang w:eastAsia="zh-CN"/>
        </w:rPr>
        <w:t>at a BL/CE DL subframe until X=3 (ms) have passed</w:t>
      </w:r>
      <w:r>
        <w:rPr>
          <w:lang w:eastAsia="zh-CN"/>
        </w:rPr>
        <w:t xml:space="preserve"> </w:t>
      </w:r>
      <w:r w:rsidRPr="007C6F67">
        <w:rPr>
          <w:lang w:eastAsia="zh-CN"/>
        </w:rPr>
        <w:t>after the end of the reception o</w:t>
      </w:r>
      <w:r w:rsidRPr="002B396A">
        <w:rPr>
          <w:lang w:eastAsia="zh-CN"/>
        </w:rPr>
        <w:t>f the last PDS</w:t>
      </w:r>
      <w:r w:rsidRPr="007C6F67">
        <w:rPr>
          <w:lang w:eastAsia="zh-CN"/>
        </w:rPr>
        <w:t xml:space="preserve">CH for that HARQ process. </w:t>
      </w:r>
    </w:p>
    <w:p w14:paraId="26A475BA" w14:textId="77777777" w:rsidR="009636FD" w:rsidRPr="002B396A" w:rsidRDefault="009636FD" w:rsidP="009636FD">
      <w:pPr>
        <w:rPr>
          <w:lang w:eastAsia="x-none"/>
        </w:rPr>
      </w:pPr>
    </w:p>
    <w:p w14:paraId="0E452655" w14:textId="77777777" w:rsidR="009636FD" w:rsidRPr="002E5B85" w:rsidRDefault="009636FD" w:rsidP="009636FD">
      <w:pPr>
        <w:rPr>
          <w:rFonts w:eastAsia="Malgun Gothic"/>
          <w:b/>
          <w:iCs/>
        </w:rPr>
      </w:pPr>
      <w:r w:rsidRPr="00C75C35">
        <w:rPr>
          <w:rFonts w:eastAsia="Malgun Gothic"/>
          <w:b/>
          <w:iCs/>
        </w:rPr>
        <w:t>Agreement</w:t>
      </w:r>
    </w:p>
    <w:p w14:paraId="0DDC427B" w14:textId="77777777" w:rsidR="009636FD" w:rsidRPr="00E53AF2" w:rsidRDefault="009636FD" w:rsidP="009636FD">
      <w:pPr>
        <w:shd w:val="clear" w:color="auto" w:fill="FFFFFF"/>
        <w:rPr>
          <w:iCs/>
        </w:rPr>
      </w:pPr>
      <w:r w:rsidRPr="00E53AF2">
        <w:rPr>
          <w:iCs/>
        </w:rPr>
        <w:t>For HARQ feedback for eMTC SPS PDSCH</w:t>
      </w:r>
      <w:r>
        <w:rPr>
          <w:iCs/>
        </w:rPr>
        <w:t>, at least the following is supported:</w:t>
      </w:r>
      <w:r w:rsidRPr="00E53AF2">
        <w:rPr>
          <w:iCs/>
        </w:rPr>
        <w:t> UE follows the per-process HARQ feedback enabled/disabled configuration for the associated HARQ process except for the first SPS PDSCH after activation</w:t>
      </w:r>
    </w:p>
    <w:p w14:paraId="55EF139E" w14:textId="77777777" w:rsidR="009636FD" w:rsidRPr="00E53AF2" w:rsidRDefault="009636FD" w:rsidP="009636FD">
      <w:pPr>
        <w:numPr>
          <w:ilvl w:val="0"/>
          <w:numId w:val="28"/>
        </w:numPr>
        <w:overflowPunct/>
        <w:autoSpaceDE/>
        <w:autoSpaceDN/>
        <w:adjustRightInd/>
        <w:spacing w:after="0" w:line="240" w:lineRule="auto"/>
      </w:pPr>
      <w:r w:rsidRPr="00E53AF2">
        <w:t>for the first SPS PDSCH after activation</w:t>
      </w:r>
      <w:r w:rsidRPr="00E53AF2">
        <w:rPr>
          <w:rFonts w:hint="eastAsia"/>
          <w:lang w:eastAsia="zh-CN"/>
        </w:rPr>
        <w:t>,</w:t>
      </w:r>
    </w:p>
    <w:p w14:paraId="4FD0714F" w14:textId="77777777" w:rsidR="009636FD" w:rsidRPr="00E53AF2" w:rsidRDefault="009636FD" w:rsidP="009636FD">
      <w:pPr>
        <w:numPr>
          <w:ilvl w:val="1"/>
          <w:numId w:val="28"/>
        </w:numPr>
        <w:overflowPunct/>
        <w:autoSpaceDE/>
        <w:autoSpaceDN/>
        <w:adjustRightInd/>
        <w:spacing w:after="0" w:line="240" w:lineRule="auto"/>
      </w:pPr>
      <w:r w:rsidRPr="00E53AF2">
        <w:rPr>
          <w:rFonts w:hint="eastAsia"/>
          <w:lang w:eastAsia="zh-CN"/>
        </w:rPr>
        <w:t>O</w:t>
      </w:r>
      <w:r w:rsidRPr="00E53AF2">
        <w:rPr>
          <w:lang w:eastAsia="zh-CN"/>
        </w:rPr>
        <w:t>ption 1:</w:t>
      </w:r>
      <w:r w:rsidRPr="00E53AF2">
        <w:t xml:space="preserve"> If HARQ feedback for SPS activation is additionally enabled, ACK/NACK is reported by UE for the first SPS PDSCH after activation regardless of network configuration of enabled/disabled for this HARQ process, and follow per-process HARQ feedback enabled/disabled configuration otherwise.</w:t>
      </w:r>
    </w:p>
    <w:p w14:paraId="0A97C689" w14:textId="77777777" w:rsidR="009636FD" w:rsidRPr="002F48FB" w:rsidRDefault="009636FD" w:rsidP="009636FD">
      <w:pPr>
        <w:rPr>
          <w:highlight w:val="lightGray"/>
        </w:rPr>
      </w:pPr>
    </w:p>
    <w:p w14:paraId="7BA81948" w14:textId="77777777" w:rsidR="009636FD" w:rsidRPr="007D7E8E" w:rsidRDefault="009636FD" w:rsidP="009636FD">
      <w:pPr>
        <w:rPr>
          <w:b/>
          <w:bCs/>
        </w:rPr>
      </w:pPr>
      <w:r w:rsidRPr="007D7E8E">
        <w:rPr>
          <w:b/>
          <w:bCs/>
          <w:lang w:eastAsia="zh-CN"/>
        </w:rPr>
        <w:t>Conclusion</w:t>
      </w:r>
    </w:p>
    <w:p w14:paraId="7ADEE31A" w14:textId="77777777" w:rsidR="009636FD" w:rsidRDefault="009636FD" w:rsidP="009636FD">
      <w:r w:rsidRPr="00E53AF2">
        <w:rPr>
          <w:lang w:eastAsia="zh-CN"/>
        </w:rPr>
        <w:t>For</w:t>
      </w:r>
      <w:r w:rsidRPr="00E53AF2">
        <w:t xml:space="preserve"> </w:t>
      </w:r>
      <w:r w:rsidRPr="00E53AF2">
        <w:rPr>
          <w:lang w:eastAsia="zh-CN"/>
        </w:rPr>
        <w:t>DCI indicating SPS PDSCH release, HARQ-ACK report is performed as legacy in eMTC</w:t>
      </w:r>
      <w:r>
        <w:rPr>
          <w:lang w:eastAsia="zh-CN"/>
        </w:rPr>
        <w:t xml:space="preserve">, regardless of </w:t>
      </w:r>
      <w:r w:rsidRPr="00E53AF2">
        <w:t>HARQ feedback enabled/disabled configuration</w:t>
      </w:r>
      <w:r w:rsidRPr="00E53AF2">
        <w:rPr>
          <w:lang w:eastAsia="zh-CN"/>
        </w:rPr>
        <w:t>.</w:t>
      </w:r>
    </w:p>
    <w:p w14:paraId="53BB57B4" w14:textId="77777777" w:rsidR="009636FD" w:rsidRPr="002F48FB" w:rsidRDefault="009636FD" w:rsidP="009636FD">
      <w:pPr>
        <w:rPr>
          <w:lang w:eastAsia="x-none"/>
        </w:rPr>
      </w:pPr>
    </w:p>
    <w:p w14:paraId="55206696" w14:textId="77777777" w:rsidR="009636FD" w:rsidRPr="002E5B85" w:rsidRDefault="009636FD" w:rsidP="009636FD">
      <w:pPr>
        <w:rPr>
          <w:rFonts w:eastAsia="Malgun Gothic"/>
          <w:b/>
          <w:iCs/>
        </w:rPr>
      </w:pPr>
      <w:r w:rsidRPr="00C75C35">
        <w:rPr>
          <w:rFonts w:eastAsia="Malgun Gothic"/>
          <w:b/>
          <w:iCs/>
        </w:rPr>
        <w:t>Agreement</w:t>
      </w:r>
    </w:p>
    <w:p w14:paraId="570C6C4C" w14:textId="77777777" w:rsidR="009636FD" w:rsidRPr="00ED3606" w:rsidRDefault="009636FD" w:rsidP="009636FD">
      <w:pPr>
        <w:rPr>
          <w:rFonts w:eastAsia="DengXian"/>
          <w:lang w:eastAsia="zh-CN"/>
        </w:rPr>
      </w:pPr>
      <w:r w:rsidRPr="00ED3606">
        <w:rPr>
          <w:rFonts w:eastAsia="DengXian"/>
          <w:lang w:eastAsia="zh-CN"/>
        </w:rPr>
        <w:t xml:space="preserve">For DCI-based overridden mechanism/indication in single TB scheduled by DCI, </w:t>
      </w:r>
      <w:r w:rsidRPr="00ED3606">
        <w:rPr>
          <w:rFonts w:eastAsia="DengXian" w:hint="eastAsia"/>
          <w:lang w:eastAsia="zh-CN"/>
        </w:rPr>
        <w:t>d</w:t>
      </w:r>
      <w:r w:rsidRPr="00ED3606">
        <w:rPr>
          <w:rFonts w:eastAsia="DengXian"/>
          <w:lang w:eastAsia="zh-CN"/>
        </w:rPr>
        <w:t>own select one of the following alternatives based on the criteria DCI overhead, PDCCH monitoring/power consumption, HARQ timer, impact on scheduling flexibility, UE implementation complexity</w:t>
      </w:r>
    </w:p>
    <w:p w14:paraId="12A3775A" w14:textId="77777777" w:rsidR="009636FD" w:rsidRPr="00ED3606" w:rsidRDefault="009636FD" w:rsidP="009636FD">
      <w:pPr>
        <w:numPr>
          <w:ilvl w:val="0"/>
          <w:numId w:val="28"/>
        </w:numPr>
        <w:overflowPunct/>
        <w:autoSpaceDE/>
        <w:autoSpaceDN/>
        <w:adjustRightInd/>
        <w:spacing w:after="0" w:line="240" w:lineRule="auto"/>
        <w:rPr>
          <w:rFonts w:eastAsia="DengXian"/>
          <w:lang w:eastAsia="zh-CN"/>
        </w:rPr>
      </w:pPr>
      <w:r w:rsidRPr="00ED3606">
        <w:rPr>
          <w:rFonts w:eastAsia="DengXian"/>
          <w:lang w:eastAsia="zh-CN"/>
        </w:rPr>
        <w:t xml:space="preserve">Alternative 1: </w:t>
      </w:r>
      <w:r>
        <w:rPr>
          <w:rFonts w:eastAsia="DengXian"/>
          <w:lang w:eastAsia="zh-CN"/>
        </w:rPr>
        <w:t xml:space="preserve">applies to </w:t>
      </w:r>
      <w:r w:rsidRPr="00ED3606">
        <w:rPr>
          <w:rFonts w:eastAsia="DengXian"/>
          <w:lang w:eastAsia="zh-CN"/>
        </w:rPr>
        <w:t>both semi-statically HARQ enabled and disabled processes</w:t>
      </w:r>
    </w:p>
    <w:p w14:paraId="24268613" w14:textId="77777777" w:rsidR="009636FD" w:rsidRPr="00ED3606" w:rsidRDefault="009636FD" w:rsidP="009636FD">
      <w:pPr>
        <w:numPr>
          <w:ilvl w:val="0"/>
          <w:numId w:val="28"/>
        </w:numPr>
        <w:overflowPunct/>
        <w:autoSpaceDE/>
        <w:autoSpaceDN/>
        <w:adjustRightInd/>
        <w:spacing w:after="0" w:line="240" w:lineRule="auto"/>
        <w:rPr>
          <w:rFonts w:eastAsia="DengXian"/>
          <w:lang w:eastAsia="zh-CN"/>
        </w:rPr>
      </w:pPr>
      <w:r w:rsidRPr="00ED3606">
        <w:rPr>
          <w:rFonts w:eastAsia="DengXian"/>
          <w:lang w:eastAsia="zh-CN"/>
        </w:rPr>
        <w:t>Alternative 2: only applied to semi-statically HARQ disabled processes</w:t>
      </w:r>
    </w:p>
    <w:p w14:paraId="74F23A3A" w14:textId="77777777" w:rsidR="009636FD" w:rsidRPr="00ED3606" w:rsidRDefault="009636FD" w:rsidP="009636FD">
      <w:pPr>
        <w:numPr>
          <w:ilvl w:val="0"/>
          <w:numId w:val="28"/>
        </w:numPr>
        <w:overflowPunct/>
        <w:autoSpaceDE/>
        <w:autoSpaceDN/>
        <w:adjustRightInd/>
        <w:spacing w:after="0" w:line="240" w:lineRule="auto"/>
        <w:rPr>
          <w:rFonts w:eastAsia="DengXian"/>
          <w:lang w:eastAsia="zh-CN"/>
        </w:rPr>
      </w:pPr>
      <w:r w:rsidRPr="00ED3606">
        <w:rPr>
          <w:rFonts w:eastAsia="DengXian"/>
          <w:lang w:eastAsia="zh-CN"/>
        </w:rPr>
        <w:t>Alternative 3: only applied to semi-statically HARQ enabled processes</w:t>
      </w:r>
    </w:p>
    <w:p w14:paraId="7FDE8716" w14:textId="77777777" w:rsidR="009636FD" w:rsidRDefault="009636FD" w:rsidP="009636FD">
      <w:pPr>
        <w:rPr>
          <w:lang w:eastAsia="x-none"/>
        </w:rPr>
      </w:pPr>
    </w:p>
    <w:p w14:paraId="16F15027" w14:textId="77777777" w:rsidR="009636FD" w:rsidRPr="00C75C35" w:rsidRDefault="009636FD" w:rsidP="009636FD">
      <w:pPr>
        <w:spacing w:beforeLines="50" w:before="120" w:afterLines="50" w:after="120"/>
        <w:rPr>
          <w:b/>
          <w:bCs/>
          <w:lang w:eastAsia="zh-CN"/>
        </w:rPr>
      </w:pPr>
      <w:r w:rsidRPr="00C75C35">
        <w:rPr>
          <w:b/>
          <w:bCs/>
        </w:rPr>
        <w:t>Agreement</w:t>
      </w:r>
    </w:p>
    <w:p w14:paraId="429CB711" w14:textId="77777777" w:rsidR="009636FD" w:rsidRPr="00BD406A" w:rsidRDefault="009636FD" w:rsidP="009636FD">
      <w:r w:rsidRPr="00BD406A">
        <w:t>Confirm the following working assumption with the following update:</w:t>
      </w:r>
    </w:p>
    <w:p w14:paraId="1127EB48" w14:textId="77777777" w:rsidR="009636FD" w:rsidRDefault="009636FD" w:rsidP="009636FD">
      <w:pPr>
        <w:spacing w:beforeLines="50" w:before="120" w:afterLines="50" w:after="120"/>
        <w:ind w:leftChars="100" w:left="200"/>
        <w:rPr>
          <w:b/>
          <w:bCs/>
          <w:i/>
          <w:lang w:eastAsia="zh-CN"/>
        </w:rPr>
      </w:pPr>
      <w:bookmarkStart w:id="0" w:name="_Hlk128662819"/>
      <w:r w:rsidRPr="00C75C35">
        <w:rPr>
          <w:b/>
          <w:bCs/>
          <w:i/>
          <w:lang w:eastAsia="zh-CN"/>
        </w:rPr>
        <w:t>Working assumption</w:t>
      </w:r>
    </w:p>
    <w:p w14:paraId="4379F668" w14:textId="77777777" w:rsidR="009636FD" w:rsidRPr="00463EB0" w:rsidRDefault="009636FD" w:rsidP="009636FD">
      <w:pPr>
        <w:pStyle w:val="xmsonormal"/>
        <w:ind w:leftChars="100" w:left="200"/>
        <w:rPr>
          <w:rFonts w:ascii="Times New Roman" w:hAnsi="Times New Roman" w:cs="Times New Roman"/>
          <w:iCs/>
          <w:sz w:val="20"/>
          <w:szCs w:val="20"/>
        </w:rPr>
      </w:pPr>
      <w:r w:rsidRPr="00463EB0">
        <w:rPr>
          <w:rFonts w:ascii="Times New Roman" w:hAnsi="Times New Roman" w:cs="Times New Roman"/>
          <w:iCs/>
          <w:sz w:val="20"/>
          <w:szCs w:val="20"/>
        </w:rPr>
        <w:t>For NB-IoT NTN and eMTC NTN for CE Mode B, to configure/indicate enabling/disabling of HARQ feedback for downlink transmission:</w:t>
      </w:r>
    </w:p>
    <w:p w14:paraId="3DE2AC75" w14:textId="77777777" w:rsidR="009636FD" w:rsidRPr="00463EB0" w:rsidRDefault="009636FD" w:rsidP="009636FD">
      <w:pPr>
        <w:numPr>
          <w:ilvl w:val="0"/>
          <w:numId w:val="27"/>
        </w:numPr>
        <w:overflowPunct/>
        <w:autoSpaceDE/>
        <w:autoSpaceDN/>
        <w:adjustRightInd/>
        <w:snapToGrid w:val="0"/>
        <w:spacing w:after="0" w:line="240" w:lineRule="auto"/>
        <w:ind w:leftChars="310" w:left="1040"/>
        <w:rPr>
          <w:iCs/>
        </w:rPr>
      </w:pPr>
      <w:r w:rsidRPr="00463EB0">
        <w:rPr>
          <w:iCs/>
        </w:rPr>
        <w:t xml:space="preserve">Support Option 1 in case only per-HARQ process bitmap signaling is configured </w:t>
      </w:r>
    </w:p>
    <w:p w14:paraId="3BFEE084" w14:textId="77777777" w:rsidR="009636FD" w:rsidRPr="00463EB0" w:rsidRDefault="009636FD" w:rsidP="009636FD">
      <w:pPr>
        <w:numPr>
          <w:ilvl w:val="0"/>
          <w:numId w:val="27"/>
        </w:numPr>
        <w:overflowPunct/>
        <w:autoSpaceDE/>
        <w:autoSpaceDN/>
        <w:adjustRightInd/>
        <w:snapToGrid w:val="0"/>
        <w:spacing w:after="0" w:line="240" w:lineRule="auto"/>
        <w:ind w:leftChars="310" w:left="1040"/>
        <w:rPr>
          <w:iCs/>
        </w:rPr>
      </w:pPr>
      <w:r w:rsidRPr="00463EB0">
        <w:rPr>
          <w:iCs/>
        </w:rPr>
        <w:t>Support Option 3 DCI direct indication of HARQ feedback enable/disable in case only DCI solution enabling/disabling signaling is configured</w:t>
      </w:r>
    </w:p>
    <w:p w14:paraId="3BF803E4" w14:textId="77777777" w:rsidR="009636FD" w:rsidRPr="00463EB0" w:rsidRDefault="009636FD" w:rsidP="009636FD">
      <w:pPr>
        <w:numPr>
          <w:ilvl w:val="0"/>
          <w:numId w:val="27"/>
        </w:numPr>
        <w:overflowPunct/>
        <w:autoSpaceDE/>
        <w:autoSpaceDN/>
        <w:adjustRightInd/>
        <w:snapToGrid w:val="0"/>
        <w:spacing w:after="0" w:line="240" w:lineRule="auto"/>
        <w:ind w:leftChars="310" w:left="1040"/>
        <w:rPr>
          <w:iCs/>
        </w:rPr>
      </w:pPr>
      <w:r w:rsidRPr="00463EB0">
        <w:rPr>
          <w:iCs/>
        </w:rPr>
        <w:t>Support Option 3 DCI indication to override Option 1 configuration for corresponding transmission in case both per-HARQ process bitmap and DCI solution enabling/disabling signaling are configured</w:t>
      </w:r>
    </w:p>
    <w:p w14:paraId="1E15A23F" w14:textId="77777777" w:rsidR="009636FD" w:rsidRPr="00463EB0" w:rsidRDefault="009636FD" w:rsidP="009636FD">
      <w:pPr>
        <w:numPr>
          <w:ilvl w:val="1"/>
          <w:numId w:val="27"/>
        </w:numPr>
        <w:overflowPunct/>
        <w:autoSpaceDE/>
        <w:autoSpaceDN/>
        <w:adjustRightInd/>
        <w:snapToGrid w:val="0"/>
        <w:spacing w:after="0" w:line="240" w:lineRule="auto"/>
        <w:ind w:leftChars="457" w:left="1334"/>
        <w:rPr>
          <w:iCs/>
        </w:rPr>
      </w:pPr>
      <w:r w:rsidRPr="00463EB0">
        <w:rPr>
          <w:iCs/>
          <w:lang w:eastAsia="zh-CN"/>
        </w:rPr>
        <w:t>FFS #1: Option 3 DCI-based overridden mechanism is applied to both semi-statically HARQ feedback enabled and disabled processes or only applied to semi-statically HARQ feedback disabled processes or only applied to semi-statically HARQ feedback enabled processes.</w:t>
      </w:r>
    </w:p>
    <w:p w14:paraId="3EFE00C3" w14:textId="4110864E" w:rsidR="009636FD" w:rsidRPr="00463EB0" w:rsidRDefault="009636FD" w:rsidP="009636FD">
      <w:pPr>
        <w:numPr>
          <w:ilvl w:val="1"/>
          <w:numId w:val="27"/>
        </w:numPr>
        <w:overflowPunct/>
        <w:autoSpaceDE/>
        <w:autoSpaceDN/>
        <w:adjustRightInd/>
        <w:snapToGrid w:val="0"/>
        <w:spacing w:after="0" w:line="240" w:lineRule="auto"/>
        <w:ind w:leftChars="457" w:left="1334"/>
        <w:rPr>
          <w:iCs/>
        </w:rPr>
      </w:pPr>
      <w:r w:rsidRPr="00463EB0">
        <w:rPr>
          <w:iCs/>
          <w:lang w:eastAsia="zh-CN"/>
        </w:rPr>
        <w:t>FFS #2: whether/how to support Option 3 overriding Option 1 configuration for corresponding transmission for multiple TBs scheduled by single DCI</w:t>
      </w:r>
    </w:p>
    <w:p w14:paraId="31700352" w14:textId="77777777" w:rsidR="009636FD" w:rsidRPr="00463EB0" w:rsidRDefault="009636FD" w:rsidP="009636FD">
      <w:pPr>
        <w:numPr>
          <w:ilvl w:val="1"/>
          <w:numId w:val="27"/>
        </w:numPr>
        <w:overflowPunct/>
        <w:autoSpaceDE/>
        <w:autoSpaceDN/>
        <w:adjustRightInd/>
        <w:snapToGrid w:val="0"/>
        <w:spacing w:after="0" w:line="240" w:lineRule="auto"/>
        <w:ind w:leftChars="457" w:left="1334"/>
        <w:rPr>
          <w:iCs/>
        </w:rPr>
      </w:pPr>
      <w:r w:rsidRPr="00463EB0">
        <w:t>FFS#3：Option 3 DCI-based overridden mechanism is DCI signaling to reverse the HARQ feedback enable/disable for the corresponding transmission from per-HARQ process RRC configuration or DCI signaling to directly indicate the HARQ feedback enable/disable for the corresponding transmission regardless of per-HARQ process RRC configuration.</w:t>
      </w:r>
    </w:p>
    <w:p w14:paraId="313C2965" w14:textId="7D3C6C23" w:rsidR="009636FD" w:rsidRPr="00463EB0" w:rsidRDefault="009636FD" w:rsidP="009636FD">
      <w:pPr>
        <w:ind w:leftChars="100" w:left="200"/>
      </w:pPr>
      <w:r w:rsidRPr="00463EB0">
        <w:t>RAN1 strives to have a common design (in terms of DCI design, PDCCH monitoring, etc.) for “Option 3” and “Option 3 + Option 1”.</w:t>
      </w:r>
    </w:p>
    <w:p w14:paraId="6C0CE1E7" w14:textId="77777777" w:rsidR="009636FD" w:rsidRPr="00463EB0" w:rsidRDefault="009636FD" w:rsidP="009636FD">
      <w:pPr>
        <w:ind w:leftChars="100" w:left="200"/>
        <w:rPr>
          <w:iCs/>
          <w:lang w:eastAsia="zh-CN"/>
        </w:rPr>
      </w:pPr>
      <w:r w:rsidRPr="00463EB0">
        <w:rPr>
          <w:iCs/>
          <w:lang w:eastAsia="zh-CN"/>
        </w:rPr>
        <w:t xml:space="preserve">For eMTC NTN, to configure/indicate enabling/disabling of </w:t>
      </w:r>
      <w:r w:rsidRPr="00463EB0">
        <w:rPr>
          <w:iCs/>
        </w:rPr>
        <w:t xml:space="preserve">HARQ feedback </w:t>
      </w:r>
      <w:r w:rsidRPr="00463EB0">
        <w:rPr>
          <w:iCs/>
          <w:lang w:eastAsia="zh-CN"/>
        </w:rPr>
        <w:t>for downlink transmission, take Option 1 for CE Mode A.</w:t>
      </w:r>
      <w:bookmarkEnd w:id="0"/>
    </w:p>
    <w:p w14:paraId="45434F6E" w14:textId="77777777" w:rsidR="009636FD" w:rsidRPr="004F09A1" w:rsidRDefault="009636FD" w:rsidP="009636FD">
      <w:pPr>
        <w:rPr>
          <w:lang w:eastAsia="x-none"/>
        </w:rPr>
      </w:pPr>
    </w:p>
    <w:p w14:paraId="424B1A2F" w14:textId="77777777" w:rsidR="009636FD" w:rsidRPr="00463EB0" w:rsidRDefault="009636FD" w:rsidP="009636FD">
      <w:pPr>
        <w:rPr>
          <w:b/>
          <w:lang w:eastAsia="x-none"/>
        </w:rPr>
      </w:pPr>
      <w:r w:rsidRPr="00C75C35">
        <w:rPr>
          <w:b/>
          <w:lang w:eastAsia="x-none"/>
        </w:rPr>
        <w:t>Agreement</w:t>
      </w:r>
    </w:p>
    <w:p w14:paraId="56385424" w14:textId="77777777" w:rsidR="009636FD" w:rsidRPr="00463EB0" w:rsidRDefault="009636FD" w:rsidP="009636FD">
      <w:r w:rsidRPr="00463EB0">
        <w:t>For DCI-based overridden/direct indication, down select one of the following based on the criteria DCI overhead, PDCCH monitoring</w:t>
      </w:r>
      <w:r w:rsidRPr="00463EB0">
        <w:rPr>
          <w:rFonts w:hint="eastAsia"/>
          <w:lang w:eastAsia="zh-CN"/>
        </w:rPr>
        <w:t xml:space="preserve"> behavior</w:t>
      </w:r>
      <w:r w:rsidRPr="00463EB0">
        <w:t>, impact on scheduling flexibility, UE implementation complexity, etc</w:t>
      </w:r>
    </w:p>
    <w:p w14:paraId="4A00C577" w14:textId="77777777" w:rsidR="009636FD" w:rsidRPr="00463EB0" w:rsidRDefault="009636FD" w:rsidP="009636FD">
      <w:pPr>
        <w:numPr>
          <w:ilvl w:val="0"/>
          <w:numId w:val="28"/>
        </w:numPr>
        <w:overflowPunct/>
        <w:autoSpaceDE/>
        <w:autoSpaceDN/>
        <w:adjustRightInd/>
        <w:spacing w:after="0" w:line="240" w:lineRule="auto"/>
        <w:rPr>
          <w:rFonts w:eastAsia="DengXian"/>
          <w:lang w:eastAsia="zh-CN"/>
        </w:rPr>
      </w:pPr>
      <w:r w:rsidRPr="00463EB0">
        <w:rPr>
          <w:rFonts w:eastAsia="DengXian"/>
          <w:lang w:eastAsia="zh-CN"/>
        </w:rPr>
        <w:t>Option 1: Indication by adding one field in DCI</w:t>
      </w:r>
    </w:p>
    <w:p w14:paraId="1AA43EA6" w14:textId="77777777" w:rsidR="009636FD" w:rsidRPr="00463EB0" w:rsidRDefault="009636FD" w:rsidP="009636FD">
      <w:pPr>
        <w:numPr>
          <w:ilvl w:val="0"/>
          <w:numId w:val="28"/>
        </w:numPr>
        <w:overflowPunct/>
        <w:autoSpaceDE/>
        <w:autoSpaceDN/>
        <w:adjustRightInd/>
        <w:spacing w:after="0" w:line="240" w:lineRule="auto"/>
        <w:rPr>
          <w:rFonts w:eastAsia="DengXian"/>
          <w:lang w:eastAsia="zh-CN"/>
        </w:rPr>
      </w:pPr>
      <w:r w:rsidRPr="00463EB0">
        <w:rPr>
          <w:rFonts w:eastAsia="DengXian"/>
          <w:lang w:eastAsia="zh-CN"/>
        </w:rPr>
        <w:t>Option 2: Indication by reusing/reinterpreting existing field in DCI</w:t>
      </w:r>
    </w:p>
    <w:p w14:paraId="2A0426AB" w14:textId="77777777" w:rsidR="009636FD" w:rsidRPr="00C54271" w:rsidRDefault="009636FD" w:rsidP="009636FD">
      <w:pPr>
        <w:rPr>
          <w:lang w:eastAsia="x-none"/>
        </w:rPr>
      </w:pPr>
    </w:p>
    <w:p w14:paraId="5751DCA1" w14:textId="77777777" w:rsidR="00544EA6" w:rsidRPr="009636FD" w:rsidRDefault="00544EA6" w:rsidP="00544EA6">
      <w:pPr>
        <w:rPr>
          <w:lang w:eastAsia="zh-CN"/>
        </w:rPr>
      </w:pPr>
    </w:p>
    <w:p w14:paraId="2716B8ED" w14:textId="1B94854E" w:rsidR="00F9174B" w:rsidRPr="00544EA6" w:rsidRDefault="00827744">
      <w:pPr>
        <w:tabs>
          <w:tab w:val="left" w:pos="567"/>
        </w:tabs>
        <w:overflowPunct/>
        <w:autoSpaceDE/>
        <w:autoSpaceDN/>
        <w:snapToGrid w:val="0"/>
        <w:spacing w:after="0"/>
        <w:rPr>
          <w:rFonts w:ascii="Arial" w:hAnsi="Arial" w:cs="Arial"/>
          <w:b/>
          <w:u w:val="single"/>
          <w:lang w:eastAsia="ja-JP"/>
        </w:rPr>
      </w:pPr>
      <w:r w:rsidRPr="00544EA6">
        <w:rPr>
          <w:rFonts w:ascii="Arial" w:hAnsi="Arial" w:cs="Arial"/>
          <w:b/>
          <w:u w:val="single"/>
          <w:lang w:eastAsia="ja-JP"/>
        </w:rPr>
        <w:t>Agreements on “9.1</w:t>
      </w:r>
      <w:r w:rsidR="00544EA6" w:rsidRPr="00544EA6">
        <w:rPr>
          <w:rFonts w:ascii="Arial" w:hAnsi="Arial" w:cs="Arial"/>
          <w:b/>
          <w:u w:val="single"/>
          <w:lang w:eastAsia="ja-JP"/>
        </w:rPr>
        <w:t>1</w:t>
      </w:r>
      <w:r w:rsidRPr="00544EA6">
        <w:rPr>
          <w:rFonts w:ascii="Arial" w:hAnsi="Arial" w:cs="Arial"/>
          <w:b/>
          <w:u w:val="single"/>
          <w:lang w:eastAsia="ja-JP"/>
        </w:rPr>
        <w:t>.4</w:t>
      </w:r>
      <w:r w:rsidRPr="00544EA6">
        <w:rPr>
          <w:rFonts w:ascii="Arial" w:hAnsi="Arial" w:cs="Arial"/>
          <w:b/>
          <w:u w:val="single"/>
          <w:lang w:eastAsia="ja-JP"/>
        </w:rPr>
        <w:tab/>
        <w:t>Improved GNSS operations for IoT NTN”</w:t>
      </w:r>
    </w:p>
    <w:p w14:paraId="2DC11306" w14:textId="2F5D9766" w:rsidR="00F9174B" w:rsidRDefault="00F9174B">
      <w:pPr>
        <w:rPr>
          <w:rFonts w:ascii="Arial" w:hAnsi="Arial" w:cs="Arial"/>
          <w:highlight w:val="yellow"/>
          <w:lang w:eastAsia="ja-JP"/>
        </w:rPr>
      </w:pPr>
    </w:p>
    <w:p w14:paraId="743147CE" w14:textId="77777777" w:rsidR="009636FD" w:rsidRPr="00C75C35" w:rsidRDefault="009636FD" w:rsidP="009636FD">
      <w:pPr>
        <w:rPr>
          <w:b/>
          <w:bCs/>
          <w:iCs/>
        </w:rPr>
      </w:pPr>
      <w:r w:rsidRPr="00C75C35">
        <w:rPr>
          <w:b/>
          <w:bCs/>
          <w:iCs/>
        </w:rPr>
        <w:t>Agreement</w:t>
      </w:r>
    </w:p>
    <w:p w14:paraId="219C9968" w14:textId="77777777" w:rsidR="009636FD" w:rsidRPr="00496CE5" w:rsidRDefault="009636FD" w:rsidP="009636FD">
      <w:pPr>
        <w:rPr>
          <w:bCs/>
          <w:iCs/>
        </w:rPr>
      </w:pPr>
      <w:r w:rsidRPr="00496CE5">
        <w:rPr>
          <w:rFonts w:hint="eastAsia"/>
          <w:bCs/>
          <w:iCs/>
        </w:rPr>
        <w:t xml:space="preserve">The following </w:t>
      </w:r>
      <w:r w:rsidRPr="00496CE5">
        <w:rPr>
          <w:bCs/>
          <w:iCs/>
        </w:rPr>
        <w:t>alternatives</w:t>
      </w:r>
      <w:r w:rsidRPr="00496CE5">
        <w:rPr>
          <w:rFonts w:hint="eastAsia"/>
          <w:bCs/>
          <w:iCs/>
        </w:rPr>
        <w:t xml:space="preserve"> can be considered to inform</w:t>
      </w:r>
      <w:r w:rsidRPr="00496CE5">
        <w:rPr>
          <w:bCs/>
          <w:iCs/>
        </w:rPr>
        <w:t xml:space="preserve"> </w:t>
      </w:r>
      <w:r w:rsidRPr="00496CE5">
        <w:rPr>
          <w:rFonts w:hint="eastAsia"/>
          <w:bCs/>
          <w:iCs/>
        </w:rPr>
        <w:t>eNB the success of GNSS measurement at UE side after GNSS measurement in RRC connected.</w:t>
      </w:r>
    </w:p>
    <w:p w14:paraId="0FB5F018" w14:textId="77777777" w:rsidR="009636FD" w:rsidRPr="00496CE5" w:rsidRDefault="009636FD" w:rsidP="009636FD">
      <w:pPr>
        <w:numPr>
          <w:ilvl w:val="0"/>
          <w:numId w:val="28"/>
        </w:numPr>
        <w:overflowPunct/>
        <w:autoSpaceDE/>
        <w:autoSpaceDN/>
        <w:adjustRightInd/>
        <w:spacing w:after="0" w:line="240" w:lineRule="auto"/>
        <w:rPr>
          <w:bCs/>
          <w:iCs/>
        </w:rPr>
      </w:pPr>
      <w:r w:rsidRPr="00496CE5">
        <w:rPr>
          <w:rFonts w:hint="eastAsia"/>
          <w:bCs/>
          <w:iCs/>
        </w:rPr>
        <w:t>Alt-1: The UE will report the new GNSS valid</w:t>
      </w:r>
      <w:r>
        <w:rPr>
          <w:bCs/>
          <w:iCs/>
        </w:rPr>
        <w:t>ity</w:t>
      </w:r>
      <w:r w:rsidRPr="00496CE5">
        <w:rPr>
          <w:rFonts w:hint="eastAsia"/>
          <w:bCs/>
          <w:iCs/>
        </w:rPr>
        <w:t xml:space="preserve"> duration </w:t>
      </w:r>
    </w:p>
    <w:p w14:paraId="51C87CDE" w14:textId="77777777" w:rsidR="009636FD" w:rsidRPr="00496CE5" w:rsidRDefault="009636FD" w:rsidP="009636FD">
      <w:pPr>
        <w:numPr>
          <w:ilvl w:val="0"/>
          <w:numId w:val="28"/>
        </w:numPr>
        <w:overflowPunct/>
        <w:autoSpaceDE/>
        <w:autoSpaceDN/>
        <w:adjustRightInd/>
        <w:spacing w:after="0" w:line="240" w:lineRule="auto"/>
        <w:rPr>
          <w:b/>
          <w:bCs/>
          <w:i/>
          <w:iCs/>
          <w:lang w:eastAsia="x-none"/>
        </w:rPr>
      </w:pPr>
      <w:r w:rsidRPr="00496CE5">
        <w:rPr>
          <w:rFonts w:hint="eastAsia"/>
          <w:bCs/>
          <w:iCs/>
        </w:rPr>
        <w:t xml:space="preserve">Alt-2: The reception of </w:t>
      </w:r>
      <w:r>
        <w:rPr>
          <w:bCs/>
          <w:iCs/>
        </w:rPr>
        <w:t xml:space="preserve">any </w:t>
      </w:r>
      <w:r w:rsidRPr="00496CE5">
        <w:rPr>
          <w:rFonts w:hint="eastAsia"/>
          <w:bCs/>
          <w:iCs/>
        </w:rPr>
        <w:t xml:space="preserve">UL transmission </w:t>
      </w:r>
      <w:r>
        <w:rPr>
          <w:bCs/>
          <w:iCs/>
        </w:rPr>
        <w:t xml:space="preserve">from the UE </w:t>
      </w:r>
      <w:r w:rsidRPr="00496CE5">
        <w:rPr>
          <w:rFonts w:hint="eastAsia"/>
          <w:bCs/>
          <w:iCs/>
        </w:rPr>
        <w:t>at eNB after the GNSS measurement</w:t>
      </w:r>
    </w:p>
    <w:p w14:paraId="63038A66" w14:textId="77777777" w:rsidR="009636FD" w:rsidRDefault="009636FD" w:rsidP="009636FD">
      <w:pPr>
        <w:rPr>
          <w:lang w:val="en-US" w:eastAsia="x-none"/>
        </w:rPr>
      </w:pPr>
    </w:p>
    <w:p w14:paraId="19E163D7" w14:textId="77777777" w:rsidR="009636FD" w:rsidRPr="00463EB0" w:rsidRDefault="009636FD" w:rsidP="009636FD">
      <w:pPr>
        <w:rPr>
          <w:b/>
          <w:lang w:val="en-US" w:eastAsia="x-none"/>
        </w:rPr>
      </w:pPr>
      <w:r w:rsidRPr="00C75C35">
        <w:rPr>
          <w:b/>
          <w:lang w:val="en-US" w:eastAsia="x-none"/>
        </w:rPr>
        <w:t>Agreement</w:t>
      </w:r>
    </w:p>
    <w:p w14:paraId="76C00173" w14:textId="77777777" w:rsidR="009636FD" w:rsidRPr="00C078AB" w:rsidRDefault="009636FD" w:rsidP="009636FD">
      <w:pPr>
        <w:rPr>
          <w:lang w:val="en-US" w:eastAsia="x-none"/>
        </w:rPr>
      </w:pPr>
      <w:r w:rsidRPr="00C078AB">
        <w:rPr>
          <w:lang w:val="en-US" w:eastAsia="x-none"/>
        </w:rPr>
        <w:t xml:space="preserve">On the length of GNSS measurement gap, </w:t>
      </w:r>
      <w:r w:rsidRPr="00C078AB">
        <w:rPr>
          <w:rFonts w:hint="eastAsia"/>
          <w:lang w:val="en-US" w:eastAsia="x-none"/>
        </w:rPr>
        <w:t>which</w:t>
      </w:r>
      <w:r w:rsidRPr="00C078AB">
        <w:rPr>
          <w:lang w:val="en-US" w:eastAsia="x-none"/>
        </w:rPr>
        <w:t xml:space="preserve"> is aperiodically triggered by eNB, the gap duration should be equal to or larger than </w:t>
      </w:r>
      <w:r>
        <w:rPr>
          <w:lang w:val="en-US" w:eastAsia="x-none"/>
        </w:rPr>
        <w:t xml:space="preserve">the latest </w:t>
      </w:r>
      <w:r w:rsidRPr="00C078AB">
        <w:rPr>
          <w:lang w:val="en-US" w:eastAsia="x-none"/>
        </w:rPr>
        <w:t>UE reported GNSS position fix time duration.</w:t>
      </w:r>
    </w:p>
    <w:p w14:paraId="3F048A85" w14:textId="77777777" w:rsidR="009636FD" w:rsidRPr="00C078AB" w:rsidRDefault="009636FD" w:rsidP="009636FD">
      <w:pPr>
        <w:rPr>
          <w:lang w:val="en-US" w:eastAsia="x-none"/>
        </w:rPr>
      </w:pPr>
      <w:r w:rsidRPr="00C078AB">
        <w:rPr>
          <w:lang w:val="en-US" w:eastAsia="x-none"/>
        </w:rPr>
        <w:t xml:space="preserve">FFS: whether the gap duration is configured by eNB, or the gap duration </w:t>
      </w:r>
      <w:r>
        <w:rPr>
          <w:lang w:val="en-US" w:eastAsia="x-none"/>
        </w:rPr>
        <w:t>is equal to</w:t>
      </w:r>
      <w:r w:rsidRPr="00C078AB">
        <w:rPr>
          <w:lang w:val="en-US" w:eastAsia="x-none"/>
        </w:rPr>
        <w:t xml:space="preserve"> the </w:t>
      </w:r>
      <w:r>
        <w:rPr>
          <w:lang w:val="en-US" w:eastAsia="x-none"/>
        </w:rPr>
        <w:t xml:space="preserve">latest </w:t>
      </w:r>
      <w:r w:rsidRPr="00C078AB">
        <w:rPr>
          <w:lang w:val="en-US" w:eastAsia="x-none"/>
        </w:rPr>
        <w:t>reported GNSS position fix time duration.</w:t>
      </w:r>
    </w:p>
    <w:p w14:paraId="2C42DFF7" w14:textId="77777777" w:rsidR="009636FD" w:rsidRPr="00C078AB" w:rsidRDefault="009636FD" w:rsidP="009636FD">
      <w:pPr>
        <w:rPr>
          <w:lang w:val="en-US" w:eastAsia="x-none"/>
        </w:rPr>
      </w:pPr>
    </w:p>
    <w:p w14:paraId="1C96E3CB" w14:textId="77777777" w:rsidR="009636FD" w:rsidRPr="00463EB0" w:rsidRDefault="009636FD" w:rsidP="009636FD">
      <w:pPr>
        <w:rPr>
          <w:b/>
          <w:lang w:val="en-US" w:eastAsia="x-none"/>
        </w:rPr>
      </w:pPr>
      <w:r w:rsidRPr="00C75C35">
        <w:rPr>
          <w:b/>
          <w:lang w:val="en-US" w:eastAsia="x-none"/>
        </w:rPr>
        <w:t>Agreement</w:t>
      </w:r>
    </w:p>
    <w:p w14:paraId="63ADAD26" w14:textId="77777777" w:rsidR="009636FD" w:rsidRPr="002F1006" w:rsidRDefault="009636FD" w:rsidP="009636FD">
      <w:pPr>
        <w:pStyle w:val="DraftProposal"/>
        <w:numPr>
          <w:ilvl w:val="0"/>
          <w:numId w:val="0"/>
        </w:numPr>
        <w:spacing w:after="0" w:line="240" w:lineRule="auto"/>
        <w:rPr>
          <w:rFonts w:ascii="Times New Roman" w:hAnsi="Times New Roman" w:cs="Times New Roman"/>
          <w:b w:val="0"/>
          <w:bCs w:val="0"/>
          <w:iCs/>
          <w:sz w:val="20"/>
        </w:rPr>
      </w:pPr>
      <w:r w:rsidRPr="002F1006">
        <w:rPr>
          <w:rFonts w:ascii="Times New Roman" w:hAnsi="Times New Roman" w:cs="Times New Roman"/>
          <w:b w:val="0"/>
          <w:bCs w:val="0"/>
          <w:iCs/>
          <w:sz w:val="20"/>
        </w:rPr>
        <w:lastRenderedPageBreak/>
        <w:t xml:space="preserve">On when the GNSS measurement gap starts, </w:t>
      </w:r>
      <w:r w:rsidRPr="002F1006">
        <w:rPr>
          <w:rFonts w:ascii="Times New Roman" w:hAnsi="Times New Roman" w:cs="Times New Roman" w:hint="eastAsia"/>
          <w:b w:val="0"/>
          <w:bCs w:val="0"/>
          <w:iCs/>
          <w:sz w:val="20"/>
        </w:rPr>
        <w:t>which</w:t>
      </w:r>
      <w:r w:rsidRPr="002F1006">
        <w:rPr>
          <w:rFonts w:ascii="Times New Roman" w:hAnsi="Times New Roman" w:cs="Times New Roman"/>
          <w:b w:val="0"/>
          <w:bCs w:val="0"/>
          <w:iCs/>
          <w:sz w:val="20"/>
        </w:rPr>
        <w:t xml:space="preserve"> is aperiodically triggered by eNB</w:t>
      </w:r>
      <w:r>
        <w:rPr>
          <w:rFonts w:ascii="Times New Roman" w:hAnsi="Times New Roman" w:cs="Times New Roman"/>
          <w:b w:val="0"/>
          <w:bCs w:val="0"/>
          <w:iCs/>
          <w:sz w:val="20"/>
        </w:rPr>
        <w:t xml:space="preserve"> with MAC CE</w:t>
      </w:r>
      <w:r w:rsidRPr="002F1006">
        <w:rPr>
          <w:rFonts w:ascii="Times New Roman" w:hAnsi="Times New Roman" w:cs="Times New Roman"/>
          <w:b w:val="0"/>
          <w:bCs w:val="0"/>
          <w:iCs/>
          <w:sz w:val="20"/>
        </w:rPr>
        <w:t>, RAN1 can down select one of the following alternatives:</w:t>
      </w:r>
    </w:p>
    <w:p w14:paraId="18D872CF" w14:textId="77777777" w:rsidR="009636FD" w:rsidRPr="002F1006" w:rsidRDefault="009636FD" w:rsidP="009636FD">
      <w:pPr>
        <w:numPr>
          <w:ilvl w:val="0"/>
          <w:numId w:val="28"/>
        </w:numPr>
        <w:overflowPunct/>
        <w:autoSpaceDE/>
        <w:autoSpaceDN/>
        <w:adjustRightInd/>
        <w:spacing w:after="0" w:line="240" w:lineRule="auto"/>
        <w:rPr>
          <w:bCs/>
          <w:iCs/>
        </w:rPr>
      </w:pPr>
      <w:r w:rsidRPr="002F1006">
        <w:rPr>
          <w:bCs/>
          <w:iCs/>
        </w:rPr>
        <w:t>Alt 1: the start time should be at n+ X, where n is the end of MAC CE receiving subframe/slot</w:t>
      </w:r>
    </w:p>
    <w:p w14:paraId="42B9272C" w14:textId="77777777" w:rsidR="009636FD" w:rsidRDefault="009636FD" w:rsidP="009636FD">
      <w:pPr>
        <w:numPr>
          <w:ilvl w:val="1"/>
          <w:numId w:val="28"/>
        </w:numPr>
        <w:overflowPunct/>
        <w:autoSpaceDE/>
        <w:autoSpaceDN/>
        <w:adjustRightInd/>
        <w:spacing w:after="0" w:line="240" w:lineRule="auto"/>
        <w:rPr>
          <w:bCs/>
          <w:iCs/>
        </w:rPr>
      </w:pPr>
      <w:r w:rsidRPr="002F1006">
        <w:rPr>
          <w:rFonts w:hint="eastAsia"/>
          <w:bCs/>
          <w:iCs/>
        </w:rPr>
        <w:t>F</w:t>
      </w:r>
      <w:r w:rsidRPr="002F1006">
        <w:rPr>
          <w:bCs/>
          <w:iCs/>
        </w:rPr>
        <w:t xml:space="preserve">FS: </w:t>
      </w:r>
      <w:r>
        <w:rPr>
          <w:bCs/>
          <w:iCs/>
        </w:rPr>
        <w:t xml:space="preserve">details of </w:t>
      </w:r>
      <w:r w:rsidRPr="002F1006">
        <w:rPr>
          <w:bCs/>
          <w:iCs/>
        </w:rPr>
        <w:t>X</w:t>
      </w:r>
      <w:r>
        <w:rPr>
          <w:bCs/>
          <w:iCs/>
        </w:rPr>
        <w:t>, e.g.</w:t>
      </w:r>
      <w:r w:rsidRPr="002F1006">
        <w:rPr>
          <w:bCs/>
          <w:iCs/>
        </w:rPr>
        <w:t xml:space="preserve"> predefined value or configured value</w:t>
      </w:r>
    </w:p>
    <w:p w14:paraId="542090C2" w14:textId="77777777" w:rsidR="009636FD" w:rsidRPr="002F1006" w:rsidRDefault="009636FD" w:rsidP="009636FD">
      <w:pPr>
        <w:numPr>
          <w:ilvl w:val="0"/>
          <w:numId w:val="28"/>
        </w:numPr>
        <w:overflowPunct/>
        <w:autoSpaceDE/>
        <w:autoSpaceDN/>
        <w:adjustRightInd/>
        <w:spacing w:after="0" w:line="240" w:lineRule="auto"/>
        <w:rPr>
          <w:bCs/>
          <w:iCs/>
        </w:rPr>
      </w:pPr>
      <w:r w:rsidRPr="002F1006">
        <w:rPr>
          <w:bCs/>
          <w:iCs/>
        </w:rPr>
        <w:t>Alt 2: the start time should be based on the current GNSS validity duration with delay or without delay</w:t>
      </w:r>
    </w:p>
    <w:p w14:paraId="005E5126" w14:textId="77777777" w:rsidR="009636FD" w:rsidRPr="002F1006" w:rsidRDefault="009636FD" w:rsidP="009636FD">
      <w:pPr>
        <w:rPr>
          <w:lang w:val="en-US" w:eastAsia="x-none"/>
        </w:rPr>
      </w:pPr>
    </w:p>
    <w:p w14:paraId="3D5BDD25" w14:textId="77777777" w:rsidR="009636FD" w:rsidRPr="00463EB0" w:rsidRDefault="009636FD" w:rsidP="009636FD">
      <w:pPr>
        <w:rPr>
          <w:b/>
          <w:lang w:val="en-US" w:eastAsia="x-none"/>
        </w:rPr>
      </w:pPr>
      <w:r w:rsidRPr="00463EB0">
        <w:rPr>
          <w:b/>
          <w:highlight w:val="green"/>
          <w:lang w:val="en-US" w:eastAsia="x-none"/>
        </w:rPr>
        <w:t>Agreement</w:t>
      </w:r>
    </w:p>
    <w:p w14:paraId="083FB315" w14:textId="77777777" w:rsidR="009636FD" w:rsidRDefault="009636FD" w:rsidP="009636FD">
      <w:pPr>
        <w:rPr>
          <w:lang w:val="en-US" w:eastAsia="x-none"/>
        </w:rPr>
      </w:pPr>
      <w:r w:rsidRPr="007075E9">
        <w:rPr>
          <w:lang w:val="en-US" w:eastAsia="x-none"/>
        </w:rPr>
        <w:t xml:space="preserve">UE reports only one GNSS position fix time duration for GNSS measurement at least </w:t>
      </w:r>
      <w:r>
        <w:rPr>
          <w:lang w:val="en-US" w:eastAsia="x-none"/>
        </w:rPr>
        <w:t>when moving to RRC connected state</w:t>
      </w:r>
      <w:r w:rsidRPr="007075E9">
        <w:rPr>
          <w:lang w:val="en-US" w:eastAsia="x-none"/>
        </w:rPr>
        <w:t>.</w:t>
      </w:r>
    </w:p>
    <w:p w14:paraId="0EC5D7F1" w14:textId="77777777" w:rsidR="009636FD" w:rsidRDefault="009636FD" w:rsidP="009636FD">
      <w:pPr>
        <w:rPr>
          <w:lang w:val="en-US" w:eastAsia="x-none"/>
        </w:rPr>
      </w:pPr>
    </w:p>
    <w:p w14:paraId="56F9EB93" w14:textId="77777777" w:rsidR="009636FD" w:rsidRPr="00463EB0" w:rsidRDefault="009636FD" w:rsidP="009636FD">
      <w:pPr>
        <w:rPr>
          <w:b/>
          <w:lang w:val="en-US" w:eastAsia="x-none"/>
        </w:rPr>
      </w:pPr>
      <w:r w:rsidRPr="00463EB0">
        <w:rPr>
          <w:b/>
          <w:highlight w:val="green"/>
          <w:lang w:val="en-US" w:eastAsia="x-none"/>
        </w:rPr>
        <w:t>Agreement</w:t>
      </w:r>
    </w:p>
    <w:p w14:paraId="4CCF5AFE" w14:textId="77777777" w:rsidR="009636FD" w:rsidRPr="00755CDF" w:rsidRDefault="009636FD" w:rsidP="009636FD">
      <w:pPr>
        <w:rPr>
          <w:lang w:val="en-US" w:eastAsia="x-none"/>
        </w:rPr>
      </w:pPr>
      <w:r w:rsidRPr="00755CDF">
        <w:rPr>
          <w:lang w:val="en-US" w:eastAsia="x-none"/>
        </w:rPr>
        <w:t>At least for the case when frequency error is within frequency error requirements, study the mechanisms and conditions to allow UL transmission after original GNSS validity duration expires without GNSS re-acquisition for some duration.</w:t>
      </w:r>
    </w:p>
    <w:p w14:paraId="49E28E07" w14:textId="77777777" w:rsidR="009636FD" w:rsidRDefault="009636FD" w:rsidP="009636FD">
      <w:pPr>
        <w:numPr>
          <w:ilvl w:val="0"/>
          <w:numId w:val="28"/>
        </w:numPr>
        <w:overflowPunct/>
        <w:autoSpaceDE/>
        <w:autoSpaceDN/>
        <w:adjustRightInd/>
        <w:spacing w:after="0" w:line="240" w:lineRule="auto"/>
        <w:rPr>
          <w:lang w:val="en-US" w:eastAsia="x-none"/>
        </w:rPr>
      </w:pPr>
      <w:r w:rsidRPr="00755CDF">
        <w:rPr>
          <w:lang w:val="en-US" w:eastAsia="x-none"/>
        </w:rPr>
        <w:t>FFS: with legacy closed loop time correction or enhanced closed loop time correction</w:t>
      </w:r>
    </w:p>
    <w:p w14:paraId="136F6E86" w14:textId="77777777" w:rsidR="009636FD" w:rsidRDefault="009636FD" w:rsidP="009636FD">
      <w:pPr>
        <w:numPr>
          <w:ilvl w:val="0"/>
          <w:numId w:val="28"/>
        </w:numPr>
        <w:overflowPunct/>
        <w:autoSpaceDE/>
        <w:autoSpaceDN/>
        <w:adjustRightInd/>
        <w:spacing w:after="0" w:line="240" w:lineRule="auto"/>
        <w:rPr>
          <w:lang w:val="en-US" w:eastAsia="x-none"/>
        </w:rPr>
      </w:pPr>
      <w:r>
        <w:rPr>
          <w:rFonts w:hint="eastAsia"/>
          <w:lang w:val="en-US" w:eastAsia="x-none"/>
        </w:rPr>
        <w:t>T</w:t>
      </w:r>
      <w:r>
        <w:rPr>
          <w:lang w:val="en-US" w:eastAsia="x-none"/>
        </w:rPr>
        <w:t>his mechanism is enabled/configured by eNB</w:t>
      </w:r>
    </w:p>
    <w:p w14:paraId="34EFC533" w14:textId="77777777" w:rsidR="009636FD" w:rsidRDefault="009636FD" w:rsidP="009636FD">
      <w:pPr>
        <w:numPr>
          <w:ilvl w:val="0"/>
          <w:numId w:val="28"/>
        </w:numPr>
        <w:overflowPunct/>
        <w:autoSpaceDE/>
        <w:autoSpaceDN/>
        <w:adjustRightInd/>
        <w:spacing w:after="0" w:line="240" w:lineRule="auto"/>
        <w:rPr>
          <w:lang w:val="en-US" w:eastAsia="x-none"/>
        </w:rPr>
      </w:pPr>
      <w:r>
        <w:rPr>
          <w:rFonts w:hint="eastAsia"/>
          <w:lang w:val="en-US" w:eastAsia="x-none"/>
        </w:rPr>
        <w:t>F</w:t>
      </w:r>
      <w:r>
        <w:rPr>
          <w:lang w:val="en-US" w:eastAsia="x-none"/>
        </w:rPr>
        <w:t>FS: whether such mechanism will be specified depends on the outcome of this study</w:t>
      </w:r>
    </w:p>
    <w:p w14:paraId="006AD71B" w14:textId="77777777" w:rsidR="00106C66" w:rsidRPr="009636FD" w:rsidRDefault="00106C66">
      <w:pPr>
        <w:rPr>
          <w:rFonts w:ascii="Arial" w:eastAsia="Yu Mincho" w:hAnsi="Arial" w:cs="Arial"/>
          <w:highlight w:val="yellow"/>
          <w:lang w:val="en-US" w:eastAsia="ja-JP"/>
        </w:rPr>
      </w:pPr>
    </w:p>
    <w:p w14:paraId="087BB71C" w14:textId="77777777" w:rsidR="00F9174B" w:rsidRPr="00544EA6" w:rsidRDefault="00827744" w:rsidP="009A0C60">
      <w:pPr>
        <w:pStyle w:val="Heading4"/>
        <w:keepNext w:val="0"/>
        <w:numPr>
          <w:ilvl w:val="2"/>
          <w:numId w:val="8"/>
        </w:numPr>
        <w:rPr>
          <w:lang w:eastAsia="ja-JP"/>
        </w:rPr>
      </w:pPr>
      <w:r w:rsidRPr="00544EA6">
        <w:rPr>
          <w:lang w:eastAsia="ja-JP"/>
        </w:rPr>
        <w:t>Remaining Open issues</w:t>
      </w:r>
    </w:p>
    <w:p w14:paraId="0D2C570F" w14:textId="77777777" w:rsidR="00F9174B" w:rsidRPr="00544EA6" w:rsidRDefault="00827744">
      <w:pPr>
        <w:rPr>
          <w:rFonts w:ascii="Arial" w:hAnsi="Arial" w:cs="Arial"/>
          <w:lang w:eastAsia="ja-JP"/>
        </w:rPr>
      </w:pPr>
      <w:r w:rsidRPr="00544EA6">
        <w:rPr>
          <w:rFonts w:ascii="Arial" w:hAnsi="Arial" w:cs="Arial"/>
          <w:lang w:eastAsia="ja-JP"/>
        </w:rPr>
        <w:t>Objective 1 (IoT-NTN Performance Enhancements in Rel-18 to address remaining issues from Rel-17):</w:t>
      </w:r>
    </w:p>
    <w:p w14:paraId="7914A287" w14:textId="77777777" w:rsidR="00F9174B" w:rsidRPr="00544EA6" w:rsidRDefault="00827744">
      <w:pPr>
        <w:pStyle w:val="B1"/>
        <w:rPr>
          <w:rFonts w:ascii="Arial" w:hAnsi="Arial" w:cs="Arial"/>
          <w:lang w:eastAsia="ja-JP"/>
        </w:rPr>
      </w:pPr>
      <w:r w:rsidRPr="00544EA6">
        <w:rPr>
          <w:rFonts w:ascii="Arial" w:hAnsi="Arial" w:cs="Arial"/>
          <w:lang w:eastAsia="ja-JP"/>
        </w:rPr>
        <w:t>-</w:t>
      </w:r>
      <w:r w:rsidRPr="00544EA6">
        <w:rPr>
          <w:rFonts w:ascii="Arial" w:hAnsi="Arial" w:cs="Arial"/>
          <w:lang w:eastAsia="ja-JP"/>
        </w:rPr>
        <w:tab/>
        <w:t>Disabling of HARQ feedback to mitigate impact of HARQ stalling on UE data rates.</w:t>
      </w:r>
    </w:p>
    <w:p w14:paraId="27AC0B35" w14:textId="55A299E9" w:rsidR="00F9174B" w:rsidRDefault="00827744">
      <w:pPr>
        <w:pStyle w:val="B1"/>
        <w:rPr>
          <w:rFonts w:ascii="Arial" w:hAnsi="Arial" w:cs="Arial"/>
          <w:lang w:eastAsia="ja-JP"/>
        </w:rPr>
      </w:pPr>
      <w:r w:rsidRPr="00544EA6">
        <w:rPr>
          <w:rFonts w:ascii="Arial" w:hAnsi="Arial" w:cs="Arial"/>
          <w:lang w:eastAsia="ja-JP"/>
        </w:rPr>
        <w:t>-</w:t>
      </w:r>
      <w:r w:rsidRPr="00544EA6">
        <w:rPr>
          <w:rFonts w:ascii="Arial" w:hAnsi="Arial" w:cs="Arial"/>
          <w:lang w:eastAsia="ja-JP"/>
        </w:rPr>
        <w:tab/>
        <w:t>Study and specify needed improved GNSS operations for a new position fix for UE pre-compensation during long connection times and for reduced power consumption.</w:t>
      </w:r>
    </w:p>
    <w:p w14:paraId="370DF669" w14:textId="1D4788F8" w:rsidR="00106C66" w:rsidRDefault="00106C66"/>
    <w:p w14:paraId="5C5E421F" w14:textId="77777777" w:rsidR="00106C66" w:rsidRDefault="00106C66"/>
    <w:p w14:paraId="63C930DC" w14:textId="77777777" w:rsidR="00F9174B" w:rsidRDefault="00827744">
      <w:pPr>
        <w:pStyle w:val="Heading2"/>
        <w:keepNext w:val="0"/>
        <w:rPr>
          <w:lang w:eastAsia="ja-JP"/>
        </w:rPr>
      </w:pPr>
      <w:r>
        <w:rPr>
          <w:lang w:eastAsia="ja-JP"/>
        </w:rPr>
        <w:t>2.2</w:t>
      </w:r>
      <w:r>
        <w:rPr>
          <w:lang w:eastAsia="ja-JP"/>
        </w:rPr>
        <w:tab/>
      </w:r>
      <w:r>
        <w:rPr>
          <w:rFonts w:hint="eastAsia"/>
          <w:lang w:eastAsia="ja-JP"/>
        </w:rPr>
        <w:t>RAN2</w:t>
      </w:r>
    </w:p>
    <w:p w14:paraId="38644C8D" w14:textId="77777777" w:rsidR="00F9174B" w:rsidRDefault="00827744">
      <w:pPr>
        <w:pStyle w:val="Heading4"/>
        <w:keepNext w:val="0"/>
        <w:rPr>
          <w:lang w:eastAsia="ja-JP"/>
        </w:rPr>
      </w:pPr>
      <w:r>
        <w:rPr>
          <w:lang w:eastAsia="ja-JP"/>
        </w:rPr>
        <w:t>2.2.1</w:t>
      </w:r>
      <w:r>
        <w:rPr>
          <w:lang w:eastAsia="ja-JP"/>
        </w:rPr>
        <w:tab/>
        <w:t>Agreements</w:t>
      </w:r>
    </w:p>
    <w:p w14:paraId="63BEA459" w14:textId="234A577D" w:rsidR="00B9727A" w:rsidRDefault="00B9727A" w:rsidP="00B9727A">
      <w:pPr>
        <w:outlineLvl w:val="5"/>
        <w:rPr>
          <w:rFonts w:ascii="Arial" w:hAnsi="Arial" w:cs="Arial"/>
          <w:b/>
          <w:lang w:eastAsia="en-US"/>
        </w:rPr>
      </w:pPr>
      <w:r>
        <w:rPr>
          <w:rFonts w:ascii="Arial" w:hAnsi="Arial" w:cs="Arial"/>
          <w:b/>
          <w:lang w:eastAsia="en-US"/>
        </w:rPr>
        <w:t>RAN2#121, February 27</w:t>
      </w:r>
      <w:r w:rsidRPr="00C75C35">
        <w:rPr>
          <w:rFonts w:ascii="Arial" w:hAnsi="Arial" w:cs="Arial"/>
          <w:b/>
          <w:vertAlign w:val="superscript"/>
          <w:lang w:eastAsia="en-US"/>
        </w:rPr>
        <w:t>th</w:t>
      </w:r>
      <w:r>
        <w:rPr>
          <w:rFonts w:ascii="Arial" w:hAnsi="Arial" w:cs="Arial"/>
          <w:b/>
          <w:lang w:eastAsia="en-US"/>
        </w:rPr>
        <w:t xml:space="preserve"> – March 3</w:t>
      </w:r>
      <w:r w:rsidRPr="00C75C35">
        <w:rPr>
          <w:rFonts w:ascii="Arial" w:hAnsi="Arial" w:cs="Arial"/>
          <w:b/>
          <w:vertAlign w:val="superscript"/>
          <w:lang w:eastAsia="en-US"/>
        </w:rPr>
        <w:t>rd</w:t>
      </w:r>
      <w:r>
        <w:rPr>
          <w:rFonts w:ascii="Arial" w:hAnsi="Arial" w:cs="Arial"/>
          <w:b/>
          <w:lang w:eastAsia="en-US"/>
        </w:rPr>
        <w:t>, 202</w:t>
      </w:r>
      <w:r w:rsidR="009636FD">
        <w:rPr>
          <w:rFonts w:ascii="Arial" w:hAnsi="Arial" w:cs="Arial"/>
          <w:b/>
          <w:lang w:eastAsia="en-US"/>
        </w:rPr>
        <w:t>3</w:t>
      </w:r>
      <w:r>
        <w:rPr>
          <w:rFonts w:ascii="Arial" w:hAnsi="Arial" w:cs="Arial"/>
          <w:b/>
          <w:lang w:eastAsia="en-US"/>
        </w:rPr>
        <w:t>, Athens</w:t>
      </w:r>
      <w:r w:rsidRPr="00544EA6">
        <w:rPr>
          <w:rFonts w:ascii="Arial" w:hAnsi="Arial" w:cs="Arial"/>
          <w:b/>
          <w:lang w:eastAsia="en-US"/>
        </w:rPr>
        <w:t xml:space="preserve">, </w:t>
      </w:r>
      <w:r>
        <w:rPr>
          <w:rFonts w:ascii="Arial" w:hAnsi="Arial" w:cs="Arial"/>
          <w:b/>
          <w:lang w:eastAsia="en-US"/>
        </w:rPr>
        <w:t>Greece</w:t>
      </w:r>
    </w:p>
    <w:p w14:paraId="23B3DD20" w14:textId="77777777" w:rsidR="00B9727A" w:rsidRDefault="00B9727A" w:rsidP="00B9727A">
      <w:pPr>
        <w:rPr>
          <w:b/>
          <w:lang w:eastAsia="ja-JP"/>
        </w:rPr>
      </w:pPr>
      <w:r>
        <w:rPr>
          <w:rFonts w:ascii="Arial" w:hAnsi="Arial" w:cs="Arial"/>
          <w:b/>
          <w:u w:val="single"/>
          <w:lang w:eastAsia="ja-JP"/>
        </w:rPr>
        <w:t>Agreements on “8.6.2 Performance Enhancements”</w:t>
      </w:r>
    </w:p>
    <w:p w14:paraId="09892FD3" w14:textId="06C7C1EE" w:rsidR="00B9727A" w:rsidRPr="00170CDD" w:rsidRDefault="00B9727A" w:rsidP="00170CDD">
      <w:pPr>
        <w:rPr>
          <w:rFonts w:ascii="Arial" w:hAnsi="Arial" w:cs="Arial"/>
          <w:lang w:eastAsia="ja-JP"/>
        </w:rPr>
      </w:pPr>
      <w:r w:rsidRPr="00170CDD">
        <w:rPr>
          <w:rFonts w:ascii="Arial" w:hAnsi="Arial" w:cs="Arial"/>
          <w:lang w:eastAsia="ja-JP"/>
        </w:rPr>
        <w:t>Agreements:</w:t>
      </w:r>
    </w:p>
    <w:p w14:paraId="4289BD70" w14:textId="399A334D" w:rsidR="00B9727A" w:rsidRPr="00170CDD" w:rsidRDefault="00B9727A" w:rsidP="009A0C60">
      <w:pPr>
        <w:pStyle w:val="ListParagraph"/>
        <w:numPr>
          <w:ilvl w:val="0"/>
          <w:numId w:val="22"/>
        </w:numPr>
        <w:ind w:leftChars="0"/>
        <w:rPr>
          <w:rFonts w:ascii="Arial" w:hAnsi="Arial" w:cs="Arial"/>
          <w:sz w:val="20"/>
          <w:szCs w:val="20"/>
        </w:rPr>
      </w:pPr>
      <w:r w:rsidRPr="00170CDD">
        <w:rPr>
          <w:rFonts w:ascii="Arial" w:hAnsi="Arial" w:cs="Arial"/>
          <w:sz w:val="20"/>
          <w:szCs w:val="20"/>
        </w:rPr>
        <w:t xml:space="preserve">For UE to report GNSS position fix time duration for measurement during the initial access, at least the following Msg5 message can be used: </w:t>
      </w:r>
    </w:p>
    <w:p w14:paraId="31CBEFB7" w14:textId="5976BC13" w:rsidR="00B9727A" w:rsidRPr="00170CDD" w:rsidRDefault="00B9727A" w:rsidP="009A0C60">
      <w:pPr>
        <w:pStyle w:val="ListParagraph"/>
        <w:numPr>
          <w:ilvl w:val="1"/>
          <w:numId w:val="22"/>
        </w:numPr>
        <w:ind w:leftChars="0"/>
        <w:rPr>
          <w:rFonts w:ascii="Arial" w:hAnsi="Arial" w:cs="Arial"/>
          <w:sz w:val="20"/>
          <w:szCs w:val="20"/>
        </w:rPr>
      </w:pPr>
      <w:r w:rsidRPr="00170CDD">
        <w:rPr>
          <w:rFonts w:ascii="Arial" w:hAnsi="Arial" w:cs="Arial"/>
          <w:sz w:val="20"/>
          <w:szCs w:val="20"/>
        </w:rPr>
        <w:t xml:space="preserve">RRCConnectionSetupComplete, RRCConnectionSetupComplete-NB,  </w:t>
      </w:r>
    </w:p>
    <w:p w14:paraId="77B81D36" w14:textId="3B1A0243" w:rsidR="00B9727A" w:rsidRPr="00170CDD" w:rsidRDefault="00B9727A" w:rsidP="009A0C60">
      <w:pPr>
        <w:pStyle w:val="ListParagraph"/>
        <w:numPr>
          <w:ilvl w:val="1"/>
          <w:numId w:val="22"/>
        </w:numPr>
        <w:ind w:leftChars="0"/>
        <w:rPr>
          <w:rFonts w:ascii="Arial" w:hAnsi="Arial" w:cs="Arial"/>
          <w:sz w:val="20"/>
          <w:szCs w:val="20"/>
        </w:rPr>
      </w:pPr>
      <w:r w:rsidRPr="00170CDD">
        <w:rPr>
          <w:rFonts w:ascii="Arial" w:hAnsi="Arial" w:cs="Arial"/>
          <w:sz w:val="20"/>
          <w:szCs w:val="20"/>
        </w:rPr>
        <w:t>RRCConnectionResumeComplete, RRCConnectionResumeComplete-NB,</w:t>
      </w:r>
    </w:p>
    <w:p w14:paraId="6D45A9BC" w14:textId="46505ED7" w:rsidR="00B9727A" w:rsidRPr="00170CDD" w:rsidRDefault="00B9727A" w:rsidP="009A0C60">
      <w:pPr>
        <w:pStyle w:val="ListParagraph"/>
        <w:numPr>
          <w:ilvl w:val="1"/>
          <w:numId w:val="22"/>
        </w:numPr>
        <w:ind w:leftChars="0"/>
        <w:rPr>
          <w:rFonts w:ascii="Arial" w:hAnsi="Arial" w:cs="Arial"/>
          <w:sz w:val="20"/>
          <w:szCs w:val="20"/>
        </w:rPr>
      </w:pPr>
      <w:r w:rsidRPr="00170CDD">
        <w:rPr>
          <w:rFonts w:ascii="Arial" w:hAnsi="Arial" w:cs="Arial"/>
          <w:sz w:val="20"/>
          <w:szCs w:val="20"/>
        </w:rPr>
        <w:t>FFS for RRCreestablishmentComplete and RRCConnectionReconfigurationComplete.</w:t>
      </w:r>
    </w:p>
    <w:p w14:paraId="248D7AB9" w14:textId="596D7B60" w:rsidR="00B9727A" w:rsidRPr="00170CDD" w:rsidRDefault="00B9727A" w:rsidP="009A0C60">
      <w:pPr>
        <w:pStyle w:val="ListParagraph"/>
        <w:numPr>
          <w:ilvl w:val="1"/>
          <w:numId w:val="22"/>
        </w:numPr>
        <w:ind w:leftChars="0"/>
        <w:rPr>
          <w:rFonts w:ascii="Arial" w:hAnsi="Arial" w:cs="Arial"/>
          <w:sz w:val="20"/>
          <w:szCs w:val="20"/>
        </w:rPr>
      </w:pPr>
      <w:r w:rsidRPr="00170CDD">
        <w:rPr>
          <w:rFonts w:ascii="Arial" w:hAnsi="Arial" w:cs="Arial"/>
          <w:sz w:val="20"/>
          <w:szCs w:val="20"/>
        </w:rPr>
        <w:t>FFS for Msg3</w:t>
      </w:r>
    </w:p>
    <w:p w14:paraId="346CCB08" w14:textId="6B24A0A6" w:rsidR="00B9727A" w:rsidRPr="00170CDD" w:rsidRDefault="00B9727A" w:rsidP="009A0C60">
      <w:pPr>
        <w:pStyle w:val="ListParagraph"/>
        <w:numPr>
          <w:ilvl w:val="0"/>
          <w:numId w:val="22"/>
        </w:numPr>
        <w:ind w:leftChars="0"/>
        <w:rPr>
          <w:rFonts w:ascii="Arial" w:hAnsi="Arial" w:cs="Arial"/>
          <w:sz w:val="20"/>
          <w:szCs w:val="20"/>
        </w:rPr>
      </w:pPr>
      <w:r w:rsidRPr="00170CDD">
        <w:rPr>
          <w:rFonts w:ascii="Arial" w:hAnsi="Arial" w:cs="Arial"/>
          <w:sz w:val="20"/>
          <w:szCs w:val="20"/>
        </w:rPr>
        <w:t>FFS whether the UE can stay in RRC_CONNECTED state when current GNSS position becoming out-of-date if the UE has initiated a new measurement</w:t>
      </w:r>
    </w:p>
    <w:p w14:paraId="4CB5C500" w14:textId="3B00EBD9" w:rsidR="00B9727A" w:rsidRPr="00170CDD" w:rsidRDefault="00B9727A" w:rsidP="009A0C60">
      <w:pPr>
        <w:pStyle w:val="ListParagraph"/>
        <w:numPr>
          <w:ilvl w:val="0"/>
          <w:numId w:val="22"/>
        </w:numPr>
        <w:ind w:leftChars="0"/>
        <w:rPr>
          <w:rFonts w:ascii="Arial" w:hAnsi="Arial" w:cs="Arial"/>
          <w:sz w:val="20"/>
          <w:szCs w:val="20"/>
        </w:rPr>
      </w:pPr>
      <w:r w:rsidRPr="00170CDD">
        <w:rPr>
          <w:rFonts w:ascii="Arial" w:hAnsi="Arial" w:cs="Arial"/>
          <w:sz w:val="20"/>
          <w:szCs w:val="20"/>
        </w:rPr>
        <w:t>The value range {10s, 20s, 30s, 40s, 50s, 60s, 5 min, 10 min, 15 min, 20 min, 25 min, 30 min, 60 min, 90 min, 120 min, infinity} introduced in R17 is reused for connected UE GNSS validation duration report, unless modified by RAN1.</w:t>
      </w:r>
    </w:p>
    <w:p w14:paraId="2B696D83" w14:textId="6B667E30" w:rsidR="00B9727A" w:rsidRPr="00170CDD" w:rsidRDefault="00B9727A" w:rsidP="009A0C60">
      <w:pPr>
        <w:pStyle w:val="ListParagraph"/>
        <w:numPr>
          <w:ilvl w:val="0"/>
          <w:numId w:val="22"/>
        </w:numPr>
        <w:ind w:leftChars="0"/>
        <w:rPr>
          <w:rFonts w:ascii="Arial" w:hAnsi="Arial" w:cs="Arial"/>
          <w:sz w:val="20"/>
          <w:szCs w:val="20"/>
        </w:rPr>
      </w:pPr>
      <w:r w:rsidRPr="00170CDD">
        <w:rPr>
          <w:rFonts w:ascii="Arial" w:hAnsi="Arial" w:cs="Arial"/>
          <w:sz w:val="20"/>
          <w:szCs w:val="20"/>
        </w:rPr>
        <w:t>UE reports GNSS validity duration after GNSS measurement. FFS whether the UE reports every time or only if the validity duration changes. FFS if the duration is the remaining validity duration or the whole duration</w:t>
      </w:r>
      <w:r w:rsidR="00170CDD" w:rsidRPr="00170CDD">
        <w:rPr>
          <w:rFonts w:ascii="Arial" w:hAnsi="Arial" w:cs="Arial"/>
          <w:sz w:val="20"/>
          <w:szCs w:val="20"/>
        </w:rPr>
        <w:t>.</w:t>
      </w:r>
    </w:p>
    <w:p w14:paraId="23356C7C" w14:textId="77777777" w:rsidR="00B9727A" w:rsidRDefault="00B9727A" w:rsidP="00B9727A">
      <w:pPr>
        <w:rPr>
          <w:rFonts w:ascii="Arial" w:hAnsi="Arial" w:cs="Arial"/>
          <w:b/>
          <w:u w:val="single"/>
          <w:lang w:eastAsia="ja-JP"/>
        </w:rPr>
      </w:pPr>
    </w:p>
    <w:p w14:paraId="017D84BE" w14:textId="3D69E9A6" w:rsidR="00B9727A" w:rsidRDefault="00B9727A" w:rsidP="00B9727A">
      <w:pPr>
        <w:rPr>
          <w:lang w:eastAsia="ja-JP"/>
        </w:rPr>
      </w:pPr>
      <w:r>
        <w:rPr>
          <w:rFonts w:ascii="Arial" w:hAnsi="Arial" w:cs="Arial"/>
          <w:b/>
          <w:u w:val="single"/>
          <w:lang w:eastAsia="ja-JP"/>
        </w:rPr>
        <w:t>Agreements on “8.6.3 Mobility Enhancements”</w:t>
      </w:r>
    </w:p>
    <w:p w14:paraId="475A29DD" w14:textId="77777777" w:rsidR="00B9727A" w:rsidRPr="00170CDD" w:rsidRDefault="00B9727A" w:rsidP="00B9727A">
      <w:pPr>
        <w:rPr>
          <w:rFonts w:ascii="Arial" w:hAnsi="Arial" w:cs="Arial"/>
          <w:lang w:eastAsia="ja-JP"/>
        </w:rPr>
      </w:pPr>
      <w:r>
        <w:rPr>
          <w:rFonts w:ascii="Arial" w:hAnsi="Arial" w:cs="Arial"/>
          <w:lang w:eastAsia="ja-JP"/>
        </w:rPr>
        <w:t>Agreements</w:t>
      </w:r>
      <w:r w:rsidRPr="00170CDD">
        <w:rPr>
          <w:rFonts w:ascii="Arial" w:hAnsi="Arial" w:cs="Arial"/>
          <w:lang w:eastAsia="ja-JP"/>
        </w:rPr>
        <w:t>:</w:t>
      </w:r>
    </w:p>
    <w:p w14:paraId="6D8043C7" w14:textId="54F999D2" w:rsidR="00B9727A" w:rsidRPr="00170CDD" w:rsidRDefault="00B9727A" w:rsidP="009A0C60">
      <w:pPr>
        <w:pStyle w:val="ListParagraph"/>
        <w:numPr>
          <w:ilvl w:val="0"/>
          <w:numId w:val="23"/>
        </w:numPr>
        <w:ind w:leftChars="0"/>
        <w:rPr>
          <w:rFonts w:ascii="Arial" w:hAnsi="Arial" w:cs="Arial"/>
          <w:sz w:val="20"/>
          <w:szCs w:val="20"/>
        </w:rPr>
      </w:pPr>
      <w:r w:rsidRPr="00170CDD">
        <w:rPr>
          <w:rFonts w:ascii="Arial" w:hAnsi="Arial" w:cs="Arial"/>
          <w:sz w:val="20"/>
          <w:szCs w:val="20"/>
        </w:rPr>
        <w:lastRenderedPageBreak/>
        <w:t>Location-based connected mode measurement initiation is supported in quasi-Earth-fixed cell (UE is not required to update the GNSS location for this). A serving cell reference location and a distance threshold/radius for detecting when to trigger connected mode measurements will be broadcast for quasi-Earth-fixed cell. FFS on whether the R17 IEs are reused or not. FFS if the same mechanism can also be used in idle (like in NR-NTN)</w:t>
      </w:r>
    </w:p>
    <w:p w14:paraId="37D8568F" w14:textId="0B24E8B2" w:rsidR="00B9727A" w:rsidRPr="00170CDD" w:rsidRDefault="00B9727A" w:rsidP="009A0C60">
      <w:pPr>
        <w:pStyle w:val="ListParagraph"/>
        <w:numPr>
          <w:ilvl w:val="0"/>
          <w:numId w:val="23"/>
        </w:numPr>
        <w:ind w:leftChars="0"/>
        <w:rPr>
          <w:rFonts w:ascii="Arial" w:hAnsi="Arial" w:cs="Arial"/>
          <w:sz w:val="20"/>
          <w:szCs w:val="20"/>
        </w:rPr>
      </w:pPr>
      <w:r w:rsidRPr="00170CDD">
        <w:rPr>
          <w:rFonts w:ascii="Arial" w:hAnsi="Arial" w:cs="Arial"/>
          <w:sz w:val="20"/>
          <w:szCs w:val="20"/>
        </w:rPr>
        <w:t>Location-based connected mode measurement initiation is supported in earth-moving cell (UE is not required to update the GNSS location for this). A serving cell reference location and a distance threshold/radius for detecting when to trigger connected mode measurements will be broadcast for earth-moving cell. FFS on whether the R17 IEs are reused or not. FFS on whether additional information needs to be broadcast to inform the UE how the reference location moves over time or if this can be derived from other information (e.g. Epoch time and ephemeris). FFS if the same mechanism can also be used in idle (like in NR-NTN).</w:t>
      </w:r>
    </w:p>
    <w:p w14:paraId="21FF9FAD" w14:textId="2DC33700" w:rsidR="00B9727A" w:rsidRPr="00170CDD" w:rsidRDefault="00B9727A" w:rsidP="009A0C60">
      <w:pPr>
        <w:pStyle w:val="ListParagraph"/>
        <w:numPr>
          <w:ilvl w:val="0"/>
          <w:numId w:val="23"/>
        </w:numPr>
        <w:ind w:leftChars="0"/>
        <w:rPr>
          <w:rFonts w:ascii="Arial" w:hAnsi="Arial" w:cs="Arial"/>
          <w:sz w:val="20"/>
          <w:szCs w:val="20"/>
        </w:rPr>
      </w:pPr>
      <w:r w:rsidRPr="00170CDD">
        <w:rPr>
          <w:rFonts w:ascii="Arial" w:hAnsi="Arial" w:cs="Arial"/>
          <w:sz w:val="20"/>
          <w:szCs w:val="20"/>
        </w:rPr>
        <w:t>We don’t introduce any new low mobility criterion for enhanced mobility in Rel-18</w:t>
      </w:r>
      <w:r w:rsidR="00170CDD" w:rsidRPr="00170CDD">
        <w:rPr>
          <w:rFonts w:ascii="Arial" w:hAnsi="Arial" w:cs="Arial"/>
          <w:sz w:val="20"/>
          <w:szCs w:val="20"/>
        </w:rPr>
        <w:t>.</w:t>
      </w:r>
    </w:p>
    <w:p w14:paraId="3A860171" w14:textId="77777777" w:rsidR="00170CDD" w:rsidRDefault="00170CDD" w:rsidP="00B9727A">
      <w:pPr>
        <w:rPr>
          <w:rFonts w:ascii="Arial" w:hAnsi="Arial" w:cs="Arial"/>
          <w:b/>
          <w:u w:val="single"/>
          <w:lang w:eastAsia="ja-JP"/>
        </w:rPr>
      </w:pPr>
    </w:p>
    <w:p w14:paraId="2C5363B6" w14:textId="482E7D34" w:rsidR="00B9727A" w:rsidRDefault="00B9727A" w:rsidP="00B9727A">
      <w:pPr>
        <w:rPr>
          <w:lang w:eastAsia="ja-JP"/>
        </w:rPr>
      </w:pPr>
      <w:r>
        <w:rPr>
          <w:rFonts w:ascii="Arial" w:hAnsi="Arial" w:cs="Arial"/>
          <w:b/>
          <w:u w:val="single"/>
          <w:lang w:eastAsia="ja-JP"/>
        </w:rPr>
        <w:t xml:space="preserve">Agreements on “8.6.4 </w:t>
      </w:r>
      <w:r w:rsidRPr="00B9727A">
        <w:rPr>
          <w:rFonts w:ascii="Arial" w:hAnsi="Arial" w:cs="Arial"/>
          <w:b/>
          <w:u w:val="single"/>
          <w:lang w:eastAsia="ja-JP"/>
        </w:rPr>
        <w:t>Enhancements to discontinuous coverage</w:t>
      </w:r>
      <w:r>
        <w:rPr>
          <w:rFonts w:ascii="Arial" w:hAnsi="Arial" w:cs="Arial"/>
          <w:b/>
          <w:u w:val="single"/>
          <w:lang w:eastAsia="ja-JP"/>
        </w:rPr>
        <w:t>”</w:t>
      </w:r>
    </w:p>
    <w:p w14:paraId="43138402" w14:textId="77777777" w:rsidR="00B9727A" w:rsidRDefault="00B9727A" w:rsidP="00B9727A">
      <w:pPr>
        <w:rPr>
          <w:rFonts w:ascii="Arial" w:hAnsi="Arial" w:cs="Arial"/>
          <w:lang w:eastAsia="ja-JP"/>
        </w:rPr>
      </w:pPr>
      <w:r>
        <w:rPr>
          <w:rFonts w:ascii="Arial" w:hAnsi="Arial" w:cs="Arial"/>
          <w:lang w:eastAsia="ja-JP"/>
        </w:rPr>
        <w:t>Agreements:</w:t>
      </w:r>
    </w:p>
    <w:p w14:paraId="03D258BC" w14:textId="077612E4" w:rsidR="00B9727A" w:rsidRPr="00170CDD" w:rsidRDefault="00B9727A" w:rsidP="009A0C60">
      <w:pPr>
        <w:pStyle w:val="ListParagraph"/>
        <w:numPr>
          <w:ilvl w:val="0"/>
          <w:numId w:val="24"/>
        </w:numPr>
        <w:ind w:leftChars="0"/>
        <w:rPr>
          <w:rFonts w:ascii="Arial" w:hAnsi="Arial" w:cs="Arial"/>
          <w:sz w:val="20"/>
          <w:szCs w:val="20"/>
        </w:rPr>
      </w:pPr>
      <w:r w:rsidRPr="00170CDD">
        <w:rPr>
          <w:rFonts w:ascii="Arial" w:hAnsi="Arial" w:cs="Arial"/>
          <w:sz w:val="20"/>
          <w:szCs w:val="20"/>
        </w:rPr>
        <w:t>RAN2 can continue to check whether dedicated RRC signalling can be used for providing satellite information corresponding to discontinuous coverage.</w:t>
      </w:r>
    </w:p>
    <w:p w14:paraId="37A2DD8B" w14:textId="225D9616" w:rsidR="00B9727A" w:rsidRPr="00170CDD" w:rsidRDefault="00B9727A" w:rsidP="009A0C60">
      <w:pPr>
        <w:pStyle w:val="ListParagraph"/>
        <w:numPr>
          <w:ilvl w:val="0"/>
          <w:numId w:val="24"/>
        </w:numPr>
        <w:ind w:leftChars="0"/>
        <w:rPr>
          <w:rFonts w:ascii="Arial" w:hAnsi="Arial" w:cs="Arial"/>
          <w:sz w:val="20"/>
          <w:szCs w:val="20"/>
        </w:rPr>
      </w:pPr>
      <w:r w:rsidRPr="00170CDD">
        <w:rPr>
          <w:rFonts w:ascii="Arial" w:hAnsi="Arial" w:cs="Arial"/>
          <w:sz w:val="20"/>
          <w:szCs w:val="20"/>
        </w:rPr>
        <w:t>RAN2 will support enhancements in paging and eDRX, in alignment with the work in SA2 and CT1. FFS on the details</w:t>
      </w:r>
    </w:p>
    <w:p w14:paraId="7E19EEA4" w14:textId="45FC18F9" w:rsidR="00B9727A" w:rsidRPr="00170CDD" w:rsidRDefault="00B9727A" w:rsidP="009A0C60">
      <w:pPr>
        <w:pStyle w:val="ListParagraph"/>
        <w:numPr>
          <w:ilvl w:val="0"/>
          <w:numId w:val="24"/>
        </w:numPr>
        <w:ind w:leftChars="0"/>
        <w:rPr>
          <w:rFonts w:ascii="Arial" w:hAnsi="Arial" w:cs="Arial"/>
          <w:sz w:val="20"/>
          <w:szCs w:val="20"/>
        </w:rPr>
      </w:pPr>
      <w:r w:rsidRPr="00170CDD">
        <w:rPr>
          <w:rFonts w:ascii="Arial" w:hAnsi="Arial" w:cs="Arial"/>
          <w:sz w:val="20"/>
          <w:szCs w:val="20"/>
        </w:rPr>
        <w:t>RAN2 may consider enhancements for connected UE upon detecting discontinuous coverage (e.g., suspend RLM, RLF detection, and RRC re-establishment process)</w:t>
      </w:r>
    </w:p>
    <w:p w14:paraId="3955D183" w14:textId="5200AC51" w:rsidR="00B9727A" w:rsidRDefault="00B9727A" w:rsidP="009A0C60">
      <w:pPr>
        <w:pStyle w:val="ListParagraph"/>
        <w:numPr>
          <w:ilvl w:val="0"/>
          <w:numId w:val="24"/>
        </w:numPr>
        <w:ind w:leftChars="0"/>
        <w:rPr>
          <w:rFonts w:ascii="Arial" w:hAnsi="Arial" w:cs="Arial"/>
          <w:sz w:val="20"/>
          <w:szCs w:val="20"/>
        </w:rPr>
      </w:pPr>
      <w:r w:rsidRPr="00170CDD">
        <w:rPr>
          <w:rFonts w:ascii="Arial" w:hAnsi="Arial" w:cs="Arial"/>
          <w:sz w:val="20"/>
          <w:szCs w:val="20"/>
        </w:rPr>
        <w:t>Companies supporting the store and forward approach can bring a proposal to the plenary for TEI18 or for updating the WID</w:t>
      </w:r>
      <w:r w:rsidR="00170CDD" w:rsidRPr="00170CDD">
        <w:rPr>
          <w:rFonts w:ascii="Arial" w:hAnsi="Arial" w:cs="Arial"/>
          <w:sz w:val="20"/>
          <w:szCs w:val="20"/>
        </w:rPr>
        <w:t>.</w:t>
      </w:r>
    </w:p>
    <w:p w14:paraId="08A19114" w14:textId="394772B3" w:rsidR="00D92EB2" w:rsidRDefault="00D92EB2">
      <w:pPr>
        <w:rPr>
          <w:lang w:eastAsia="ja-JP"/>
        </w:rPr>
      </w:pPr>
    </w:p>
    <w:p w14:paraId="789E8FF3" w14:textId="77777777" w:rsidR="00F9174B" w:rsidRDefault="00827744">
      <w:pPr>
        <w:pStyle w:val="Heading4"/>
        <w:keepNext w:val="0"/>
        <w:rPr>
          <w:lang w:eastAsia="ja-JP"/>
        </w:rPr>
      </w:pPr>
      <w:r>
        <w:rPr>
          <w:lang w:eastAsia="ja-JP"/>
        </w:rPr>
        <w:t>2.2.2</w:t>
      </w:r>
      <w:r>
        <w:rPr>
          <w:lang w:eastAsia="ja-JP"/>
        </w:rPr>
        <w:tab/>
      </w:r>
      <w:bookmarkStart w:id="1" w:name="_Hlk66098907"/>
      <w:r>
        <w:rPr>
          <w:lang w:eastAsia="ja-JP"/>
        </w:rPr>
        <w:t>Remaining Open issues</w:t>
      </w:r>
      <w:bookmarkEnd w:id="1"/>
    </w:p>
    <w:p w14:paraId="76055469" w14:textId="77777777" w:rsidR="00F9174B" w:rsidRDefault="00827744">
      <w:pPr>
        <w:rPr>
          <w:rFonts w:ascii="Arial" w:hAnsi="Arial" w:cs="Arial"/>
          <w:lang w:eastAsia="ja-JP"/>
        </w:rPr>
      </w:pPr>
      <w:r>
        <w:rPr>
          <w:rFonts w:ascii="Arial" w:hAnsi="Arial" w:cs="Arial"/>
          <w:lang w:eastAsia="ja-JP"/>
        </w:rPr>
        <w:t>Objective 1 (IoT-NTN Performance Enhancements in Rel-18 to address remaining issues from Rel-17):</w:t>
      </w:r>
    </w:p>
    <w:p w14:paraId="45843927" w14:textId="720286C0" w:rsidR="00F9174B" w:rsidRDefault="00603F0C" w:rsidP="009A0C60">
      <w:pPr>
        <w:pStyle w:val="ListParagraph"/>
        <w:numPr>
          <w:ilvl w:val="0"/>
          <w:numId w:val="9"/>
        </w:numPr>
        <w:ind w:leftChars="0"/>
        <w:rPr>
          <w:rFonts w:ascii="Arial" w:hAnsi="Arial" w:cs="Arial"/>
          <w:sz w:val="20"/>
          <w:szCs w:val="20"/>
        </w:rPr>
      </w:pPr>
      <w:r>
        <w:rPr>
          <w:rFonts w:ascii="Arial" w:hAnsi="Arial" w:cs="Arial"/>
          <w:sz w:val="20"/>
          <w:szCs w:val="20"/>
        </w:rPr>
        <w:t>P</w:t>
      </w:r>
      <w:r w:rsidR="002C7D3B">
        <w:rPr>
          <w:rFonts w:ascii="Arial" w:hAnsi="Arial" w:cs="Arial"/>
          <w:sz w:val="20"/>
          <w:szCs w:val="20"/>
        </w:rPr>
        <w:t xml:space="preserve">ossible updates on </w:t>
      </w:r>
      <w:r w:rsidR="00827744">
        <w:rPr>
          <w:rFonts w:ascii="Arial" w:hAnsi="Arial" w:cs="Arial"/>
          <w:sz w:val="20"/>
          <w:szCs w:val="20"/>
        </w:rPr>
        <w:t>RAN2 aspects for Disabling of HARQ feedback in NB-IoT NTN.</w:t>
      </w:r>
    </w:p>
    <w:p w14:paraId="7C91747E" w14:textId="21551FB6" w:rsidR="00F9174B" w:rsidRDefault="002C7D3B" w:rsidP="009A0C60">
      <w:pPr>
        <w:pStyle w:val="ListParagraph"/>
        <w:numPr>
          <w:ilvl w:val="0"/>
          <w:numId w:val="9"/>
        </w:numPr>
        <w:ind w:leftChars="0"/>
        <w:rPr>
          <w:rFonts w:ascii="Arial" w:hAnsi="Arial" w:cs="Arial"/>
          <w:sz w:val="20"/>
          <w:szCs w:val="20"/>
        </w:rPr>
      </w:pPr>
      <w:r>
        <w:rPr>
          <w:rFonts w:ascii="Arial" w:hAnsi="Arial" w:cs="Arial"/>
          <w:sz w:val="20"/>
          <w:szCs w:val="20"/>
        </w:rPr>
        <w:t>Any f</w:t>
      </w:r>
      <w:r w:rsidR="00827744">
        <w:rPr>
          <w:rFonts w:ascii="Arial" w:hAnsi="Arial" w:cs="Arial"/>
          <w:sz w:val="20"/>
          <w:szCs w:val="20"/>
        </w:rPr>
        <w:t>urther details on disabling HARQ feedback in DL for both NB-IoT and eMTC based NTN.</w:t>
      </w:r>
    </w:p>
    <w:p w14:paraId="732EF21E" w14:textId="4DA43125" w:rsidR="00F9174B" w:rsidRDefault="002C7D3B" w:rsidP="009A0C60">
      <w:pPr>
        <w:pStyle w:val="ListParagraph"/>
        <w:numPr>
          <w:ilvl w:val="0"/>
          <w:numId w:val="9"/>
        </w:numPr>
        <w:ind w:leftChars="0"/>
        <w:rPr>
          <w:rFonts w:ascii="Arial" w:hAnsi="Arial" w:cs="Arial"/>
          <w:sz w:val="20"/>
          <w:szCs w:val="20"/>
        </w:rPr>
      </w:pPr>
      <w:r>
        <w:rPr>
          <w:rFonts w:ascii="Arial" w:hAnsi="Arial" w:cs="Arial"/>
          <w:sz w:val="20"/>
          <w:szCs w:val="20"/>
        </w:rPr>
        <w:t>Any f</w:t>
      </w:r>
      <w:r w:rsidR="00827744">
        <w:rPr>
          <w:rFonts w:ascii="Arial" w:hAnsi="Arial" w:cs="Arial"/>
          <w:sz w:val="20"/>
          <w:szCs w:val="20"/>
        </w:rPr>
        <w:t>urther details on HARQ mode A and HARQ mode B for UL HARQ operation in IoT NTN.</w:t>
      </w:r>
    </w:p>
    <w:p w14:paraId="2EFE47A3" w14:textId="6F860E11" w:rsidR="002C7D3B" w:rsidRDefault="00603F0C" w:rsidP="009A0C60">
      <w:pPr>
        <w:pStyle w:val="ListParagraph"/>
        <w:numPr>
          <w:ilvl w:val="0"/>
          <w:numId w:val="9"/>
        </w:numPr>
        <w:ind w:leftChars="0"/>
        <w:rPr>
          <w:rFonts w:ascii="Arial" w:hAnsi="Arial" w:cs="Arial"/>
          <w:sz w:val="20"/>
          <w:szCs w:val="20"/>
        </w:rPr>
      </w:pPr>
      <w:r>
        <w:rPr>
          <w:rFonts w:ascii="Arial" w:hAnsi="Arial" w:cs="Arial"/>
          <w:sz w:val="20"/>
          <w:szCs w:val="20"/>
        </w:rPr>
        <w:t xml:space="preserve">Further details on </w:t>
      </w:r>
      <w:r w:rsidR="002C7D3B">
        <w:rPr>
          <w:rFonts w:ascii="Arial" w:hAnsi="Arial" w:cs="Arial"/>
          <w:sz w:val="20"/>
          <w:szCs w:val="20"/>
        </w:rPr>
        <w:t>RAN2 aspects on GNSS enhancements.</w:t>
      </w:r>
    </w:p>
    <w:p w14:paraId="6B0B5BE9" w14:textId="77777777" w:rsidR="00F9174B" w:rsidRPr="002C7D3B" w:rsidRDefault="00F9174B">
      <w:pPr>
        <w:pStyle w:val="B1"/>
        <w:rPr>
          <w:lang w:val="en-US" w:eastAsia="ja-JP"/>
        </w:rPr>
      </w:pPr>
    </w:p>
    <w:p w14:paraId="2DD1F2F4" w14:textId="435BBFE1" w:rsidR="00F9174B" w:rsidRDefault="00827744">
      <w:pPr>
        <w:rPr>
          <w:rFonts w:ascii="Arial" w:hAnsi="Arial" w:cs="Arial"/>
          <w:lang w:eastAsia="ja-JP"/>
        </w:rPr>
      </w:pPr>
      <w:r>
        <w:rPr>
          <w:rFonts w:ascii="Arial" w:hAnsi="Arial" w:cs="Arial"/>
          <w:lang w:eastAsia="ja-JP"/>
        </w:rPr>
        <w:t>Objective 2 (</w:t>
      </w:r>
      <w:r w:rsidR="002C7D3B">
        <w:rPr>
          <w:rFonts w:ascii="Arial" w:hAnsi="Arial" w:cs="Arial"/>
          <w:lang w:eastAsia="ja-JP"/>
        </w:rPr>
        <w:t>M</w:t>
      </w:r>
      <w:r>
        <w:rPr>
          <w:rFonts w:ascii="Arial" w:hAnsi="Arial" w:cs="Arial"/>
          <w:lang w:eastAsia="ja-JP"/>
        </w:rPr>
        <w:t>obility enhancements):</w:t>
      </w:r>
    </w:p>
    <w:p w14:paraId="4551CE09" w14:textId="1DA38163" w:rsidR="002C7D3B" w:rsidRDefault="00603F0C" w:rsidP="009A0C60">
      <w:pPr>
        <w:pStyle w:val="ListParagraph"/>
        <w:numPr>
          <w:ilvl w:val="0"/>
          <w:numId w:val="10"/>
        </w:numPr>
        <w:ind w:leftChars="0"/>
        <w:rPr>
          <w:rFonts w:ascii="Arial" w:hAnsi="Arial" w:cs="Arial"/>
          <w:sz w:val="20"/>
          <w:szCs w:val="20"/>
        </w:rPr>
      </w:pPr>
      <w:r>
        <w:rPr>
          <w:rFonts w:ascii="Arial" w:hAnsi="Arial" w:cs="Arial"/>
        </w:rPr>
        <w:t>P</w:t>
      </w:r>
      <w:r w:rsidR="002C7D3B" w:rsidRPr="002C7D3B">
        <w:rPr>
          <w:rFonts w:ascii="Arial" w:hAnsi="Arial" w:cs="Arial"/>
        </w:rPr>
        <w:t>ossible enhancements for neighbour cell measurements in connected mode for eMTC</w:t>
      </w:r>
      <w:r w:rsidR="00BA3774">
        <w:rPr>
          <w:rFonts w:ascii="Arial" w:hAnsi="Arial" w:cs="Arial"/>
        </w:rPr>
        <w:t>-based NTN</w:t>
      </w:r>
      <w:r w:rsidR="002C7D3B" w:rsidRPr="002C7D3B">
        <w:rPr>
          <w:rFonts w:ascii="Arial" w:hAnsi="Arial" w:cs="Arial"/>
        </w:rPr>
        <w:t>.</w:t>
      </w:r>
    </w:p>
    <w:p w14:paraId="42CD20F6" w14:textId="425F09E6" w:rsidR="002C7D3B" w:rsidRDefault="002C7D3B" w:rsidP="009A0C60">
      <w:pPr>
        <w:pStyle w:val="ListParagraph"/>
        <w:numPr>
          <w:ilvl w:val="0"/>
          <w:numId w:val="10"/>
        </w:numPr>
        <w:ind w:leftChars="0"/>
        <w:rPr>
          <w:rFonts w:ascii="Arial" w:hAnsi="Arial" w:cs="Arial"/>
          <w:sz w:val="20"/>
          <w:szCs w:val="20"/>
        </w:rPr>
      </w:pPr>
      <w:r w:rsidRPr="002C7D3B">
        <w:rPr>
          <w:rFonts w:ascii="Arial" w:hAnsi="Arial" w:cs="Arial"/>
        </w:rPr>
        <w:t>Any further details on enhancements for neighbo</w:t>
      </w:r>
      <w:r>
        <w:rPr>
          <w:rFonts w:ascii="Arial" w:hAnsi="Arial" w:cs="Arial"/>
        </w:rPr>
        <w:t>u</w:t>
      </w:r>
      <w:r w:rsidRPr="002C7D3B">
        <w:rPr>
          <w:rFonts w:ascii="Arial" w:hAnsi="Arial" w:cs="Arial"/>
        </w:rPr>
        <w:t>r cell measurements in connected mode for NB-IoT</w:t>
      </w:r>
      <w:r w:rsidR="00BA3774">
        <w:rPr>
          <w:rFonts w:ascii="Arial" w:hAnsi="Arial" w:cs="Arial"/>
        </w:rPr>
        <w:t xml:space="preserve"> NTN</w:t>
      </w:r>
      <w:r>
        <w:rPr>
          <w:rFonts w:ascii="Arial" w:hAnsi="Arial" w:cs="Arial"/>
          <w:sz w:val="20"/>
          <w:szCs w:val="20"/>
        </w:rPr>
        <w:t>.</w:t>
      </w:r>
    </w:p>
    <w:p w14:paraId="7F2DB11C" w14:textId="2BE65DE4" w:rsidR="002C7D3B" w:rsidRDefault="002C7D3B" w:rsidP="009A0C60">
      <w:pPr>
        <w:pStyle w:val="B1"/>
        <w:numPr>
          <w:ilvl w:val="0"/>
          <w:numId w:val="10"/>
        </w:numPr>
        <w:spacing w:line="240" w:lineRule="auto"/>
        <w:jc w:val="both"/>
        <w:rPr>
          <w:rFonts w:ascii="Arial" w:hAnsi="Arial" w:cs="Arial"/>
          <w:lang w:eastAsia="ja-JP"/>
        </w:rPr>
      </w:pPr>
      <w:r w:rsidRPr="002C7D3B">
        <w:rPr>
          <w:rFonts w:ascii="Arial" w:hAnsi="Arial" w:cs="Arial"/>
          <w:lang w:eastAsia="ja-JP"/>
        </w:rPr>
        <w:t>Further remaining details on CHO enhancements for eMTC-based NTN.</w:t>
      </w:r>
    </w:p>
    <w:p w14:paraId="2566821D" w14:textId="03ED6B76" w:rsidR="00F9174B" w:rsidRPr="002C7D3B" w:rsidRDefault="00827744">
      <w:pPr>
        <w:rPr>
          <w:rFonts w:ascii="Arial" w:hAnsi="Arial" w:cs="Arial"/>
          <w:iCs/>
          <w:lang w:eastAsia="ja-JP"/>
        </w:rPr>
      </w:pPr>
      <w:r w:rsidRPr="002C7D3B">
        <w:rPr>
          <w:rFonts w:ascii="Arial" w:hAnsi="Arial" w:cs="Arial"/>
          <w:iCs/>
          <w:lang w:eastAsia="ja-JP"/>
        </w:rPr>
        <w:t>Objective 3 (</w:t>
      </w:r>
      <w:r w:rsidR="002C7D3B" w:rsidRPr="002C7D3B">
        <w:rPr>
          <w:rFonts w:ascii="Arial" w:hAnsi="Arial" w:cs="Arial"/>
          <w:iCs/>
          <w:lang w:eastAsia="ja-JP"/>
        </w:rPr>
        <w:t>F</w:t>
      </w:r>
      <w:r w:rsidRPr="002C7D3B">
        <w:rPr>
          <w:rFonts w:ascii="Arial" w:hAnsi="Arial" w:cs="Arial"/>
          <w:iCs/>
          <w:lang w:eastAsia="ja-JP"/>
        </w:rPr>
        <w:t xml:space="preserve">urther enhancement to discontinuous coverage): </w:t>
      </w:r>
    </w:p>
    <w:p w14:paraId="2CC77565" w14:textId="42255BEF" w:rsidR="002C7D3B" w:rsidRDefault="002C7D3B" w:rsidP="009A0C60">
      <w:pPr>
        <w:pStyle w:val="B1"/>
        <w:numPr>
          <w:ilvl w:val="0"/>
          <w:numId w:val="10"/>
        </w:numPr>
        <w:rPr>
          <w:rFonts w:ascii="Arial" w:hAnsi="Arial" w:cs="Arial"/>
          <w:lang w:eastAsia="ja-JP"/>
        </w:rPr>
      </w:pPr>
      <w:r>
        <w:rPr>
          <w:rFonts w:ascii="Arial" w:hAnsi="Arial" w:cs="Arial"/>
          <w:lang w:eastAsia="ja-JP"/>
        </w:rPr>
        <w:t xml:space="preserve">RAN2 aspects on possible </w:t>
      </w:r>
      <w:r w:rsidR="00603F0C">
        <w:rPr>
          <w:rFonts w:ascii="Arial" w:hAnsi="Arial" w:cs="Arial"/>
          <w:lang w:eastAsia="ja-JP"/>
        </w:rPr>
        <w:t xml:space="preserve">details of </w:t>
      </w:r>
      <w:r>
        <w:rPr>
          <w:rFonts w:ascii="Arial" w:hAnsi="Arial" w:cs="Arial"/>
          <w:lang w:eastAsia="ja-JP"/>
        </w:rPr>
        <w:t>enhancements in discontinuous coverage</w:t>
      </w:r>
      <w:r w:rsidR="00603F0C">
        <w:rPr>
          <w:rFonts w:ascii="Arial" w:hAnsi="Arial" w:cs="Arial"/>
          <w:lang w:eastAsia="ja-JP"/>
        </w:rPr>
        <w:t xml:space="preserve"> (</w:t>
      </w:r>
      <w:r>
        <w:rPr>
          <w:rFonts w:ascii="Arial" w:hAnsi="Arial" w:cs="Arial"/>
          <w:lang w:eastAsia="ja-JP"/>
        </w:rPr>
        <w:t>considering SA2 Study</w:t>
      </w:r>
      <w:r w:rsidR="00603F0C">
        <w:rPr>
          <w:rFonts w:ascii="Arial" w:hAnsi="Arial" w:cs="Arial"/>
          <w:lang w:eastAsia="ja-JP"/>
        </w:rPr>
        <w:t>).</w:t>
      </w:r>
    </w:p>
    <w:p w14:paraId="0CE0E6C8" w14:textId="77777777" w:rsidR="002C7D3B" w:rsidRDefault="002C7D3B">
      <w:pPr>
        <w:rPr>
          <w:lang w:eastAsia="ja-JP"/>
        </w:rPr>
      </w:pPr>
    </w:p>
    <w:p w14:paraId="689A6AE0" w14:textId="77777777" w:rsidR="00F9174B" w:rsidRDefault="00F9174B">
      <w:pPr>
        <w:rPr>
          <w:lang w:eastAsia="ja-JP"/>
        </w:rPr>
      </w:pPr>
    </w:p>
    <w:p w14:paraId="0702F323" w14:textId="77777777" w:rsidR="00F9174B" w:rsidRPr="0056766A" w:rsidRDefault="00827744">
      <w:pPr>
        <w:pStyle w:val="Heading2"/>
        <w:keepNext w:val="0"/>
        <w:rPr>
          <w:rFonts w:eastAsia="SimSun"/>
          <w:lang w:eastAsia="zh-CN"/>
        </w:rPr>
      </w:pPr>
      <w:r w:rsidRPr="0056766A">
        <w:rPr>
          <w:lang w:eastAsia="ja-JP"/>
        </w:rPr>
        <w:t>2.2</w:t>
      </w:r>
      <w:r w:rsidRPr="0056766A">
        <w:rPr>
          <w:lang w:eastAsia="ja-JP"/>
        </w:rPr>
        <w:tab/>
      </w:r>
      <w:r w:rsidRPr="0056766A">
        <w:rPr>
          <w:rFonts w:hint="eastAsia"/>
          <w:lang w:eastAsia="ja-JP"/>
        </w:rPr>
        <w:t>RAN</w:t>
      </w:r>
      <w:r w:rsidRPr="0056766A">
        <w:rPr>
          <w:rFonts w:eastAsia="SimSun" w:hint="eastAsia"/>
          <w:lang w:val="en-US" w:eastAsia="zh-CN"/>
        </w:rPr>
        <w:t>3</w:t>
      </w:r>
    </w:p>
    <w:p w14:paraId="17363E70" w14:textId="77777777" w:rsidR="00F9174B" w:rsidRPr="0056766A" w:rsidRDefault="00827744">
      <w:pPr>
        <w:pStyle w:val="Heading4"/>
        <w:keepNext w:val="0"/>
        <w:rPr>
          <w:lang w:eastAsia="ja-JP"/>
        </w:rPr>
      </w:pPr>
      <w:r w:rsidRPr="0056766A">
        <w:rPr>
          <w:lang w:eastAsia="ja-JP"/>
        </w:rPr>
        <w:t>2.3.1</w:t>
      </w:r>
      <w:r w:rsidRPr="0056766A">
        <w:rPr>
          <w:lang w:eastAsia="ja-JP"/>
        </w:rPr>
        <w:tab/>
        <w:t>Agreements</w:t>
      </w:r>
    </w:p>
    <w:p w14:paraId="680E12F8" w14:textId="08ADDCC9" w:rsidR="00C75C35" w:rsidRDefault="00C75C35" w:rsidP="00C75C35">
      <w:pPr>
        <w:outlineLvl w:val="5"/>
        <w:rPr>
          <w:rFonts w:ascii="Arial" w:eastAsia="SimSun" w:hAnsi="Arial" w:cs="Arial"/>
          <w:b/>
          <w:lang w:val="en-US" w:eastAsia="zh-CN"/>
        </w:rPr>
      </w:pPr>
      <w:r>
        <w:rPr>
          <w:rFonts w:ascii="Arial" w:hAnsi="Arial" w:cs="Arial"/>
          <w:b/>
          <w:lang w:eastAsia="en-US"/>
        </w:rPr>
        <w:t>RAN</w:t>
      </w:r>
      <w:r>
        <w:rPr>
          <w:rFonts w:ascii="Arial" w:eastAsia="SimSun" w:hAnsi="Arial" w:cs="Arial"/>
          <w:b/>
          <w:lang w:val="en-US" w:eastAsia="zh-CN"/>
        </w:rPr>
        <w:t>3</w:t>
      </w:r>
      <w:r>
        <w:rPr>
          <w:rFonts w:ascii="Arial" w:hAnsi="Arial" w:cs="Arial"/>
          <w:b/>
          <w:lang w:eastAsia="en-US"/>
        </w:rPr>
        <w:t>#11</w:t>
      </w:r>
      <w:r>
        <w:rPr>
          <w:rFonts w:ascii="Arial" w:eastAsia="SimSun" w:hAnsi="Arial" w:cs="Arial"/>
          <w:b/>
          <w:lang w:val="en-US" w:eastAsia="zh-CN"/>
        </w:rPr>
        <w:t>9</w:t>
      </w:r>
      <w:r>
        <w:rPr>
          <w:rFonts w:ascii="Arial" w:hAnsi="Arial" w:cs="Arial"/>
          <w:b/>
          <w:lang w:eastAsia="en-US"/>
        </w:rPr>
        <w:t xml:space="preserve">, </w:t>
      </w:r>
      <w:r>
        <w:rPr>
          <w:rFonts w:ascii="Arial" w:eastAsia="SimSun" w:hAnsi="Arial" w:cs="Arial"/>
          <w:b/>
          <w:lang w:val="en-US" w:eastAsia="zh-CN"/>
        </w:rPr>
        <w:t>February</w:t>
      </w:r>
      <w:r>
        <w:rPr>
          <w:rFonts w:ascii="Arial" w:hAnsi="Arial" w:cs="Arial"/>
          <w:b/>
          <w:lang w:eastAsia="en-US"/>
        </w:rPr>
        <w:t xml:space="preserve"> </w:t>
      </w:r>
      <w:r>
        <w:rPr>
          <w:rFonts w:ascii="Arial" w:eastAsia="SimSun" w:hAnsi="Arial" w:cs="Arial"/>
          <w:b/>
          <w:lang w:val="en-US" w:eastAsia="zh-CN"/>
        </w:rPr>
        <w:t>27</w:t>
      </w:r>
      <w:r w:rsidRPr="00C75C35">
        <w:rPr>
          <w:rFonts w:ascii="Arial" w:hAnsi="Arial" w:cs="Arial"/>
          <w:b/>
          <w:vertAlign w:val="superscript"/>
          <w:lang w:eastAsia="en-US"/>
        </w:rPr>
        <w:t>th</w:t>
      </w:r>
      <w:r>
        <w:rPr>
          <w:rFonts w:ascii="Arial" w:hAnsi="Arial" w:cs="Arial"/>
          <w:b/>
          <w:lang w:eastAsia="en-US"/>
        </w:rPr>
        <w:t xml:space="preserve"> – </w:t>
      </w:r>
      <w:r>
        <w:rPr>
          <w:rFonts w:ascii="Arial" w:eastAsia="SimSun" w:hAnsi="Arial" w:cs="Arial"/>
          <w:b/>
          <w:lang w:val="en-US" w:eastAsia="zh-CN"/>
        </w:rPr>
        <w:t>March 3</w:t>
      </w:r>
      <w:r w:rsidRPr="00C53AA6">
        <w:rPr>
          <w:rFonts w:ascii="Arial" w:eastAsia="SimSun" w:hAnsi="Arial" w:cs="Arial"/>
          <w:b/>
          <w:vertAlign w:val="superscript"/>
          <w:lang w:val="en-US" w:eastAsia="zh-CN"/>
        </w:rPr>
        <w:t>rd</w:t>
      </w:r>
      <w:r>
        <w:rPr>
          <w:rFonts w:ascii="Arial" w:hAnsi="Arial" w:cs="Arial"/>
          <w:b/>
          <w:lang w:eastAsia="en-US"/>
        </w:rPr>
        <w:t>, 202</w:t>
      </w:r>
      <w:r>
        <w:rPr>
          <w:rFonts w:ascii="Arial" w:eastAsia="SimSun" w:hAnsi="Arial" w:cs="Arial"/>
          <w:b/>
          <w:lang w:val="en-US" w:eastAsia="zh-CN"/>
        </w:rPr>
        <w:t>3</w:t>
      </w:r>
      <w:r>
        <w:rPr>
          <w:rFonts w:ascii="Arial" w:hAnsi="Arial" w:cs="Arial"/>
          <w:b/>
          <w:lang w:eastAsia="en-US"/>
        </w:rPr>
        <w:t xml:space="preserve">, </w:t>
      </w:r>
      <w:r>
        <w:rPr>
          <w:rFonts w:ascii="Arial" w:eastAsia="SimSun" w:hAnsi="Arial" w:cs="Arial"/>
          <w:b/>
          <w:lang w:val="en-US" w:eastAsia="zh-CN"/>
        </w:rPr>
        <w:t>Athens</w:t>
      </w:r>
    </w:p>
    <w:p w14:paraId="7EFAA156" w14:textId="77777777" w:rsidR="00C75C35" w:rsidRDefault="00C75C35" w:rsidP="00C75C35">
      <w:pPr>
        <w:rPr>
          <w:lang w:eastAsia="ja-JP"/>
        </w:rPr>
      </w:pPr>
      <w:r>
        <w:rPr>
          <w:rFonts w:ascii="Arial" w:hAnsi="Arial" w:cs="Arial"/>
          <w:b/>
          <w:u w:val="single"/>
          <w:lang w:eastAsia="ja-JP"/>
        </w:rPr>
        <w:t>Agreements on “18.2 Support discontinuous coverage”</w:t>
      </w:r>
    </w:p>
    <w:p w14:paraId="700C5A00" w14:textId="77777777" w:rsidR="00C75C35" w:rsidRDefault="00C75C35" w:rsidP="00C75C35">
      <w:pPr>
        <w:pStyle w:val="Style2"/>
        <w:numPr>
          <w:ilvl w:val="0"/>
          <w:numId w:val="31"/>
        </w:numPr>
        <w:spacing w:beforeLines="50" w:before="120" w:beforeAutospacing="0" w:afterLines="50" w:after="120"/>
        <w:rPr>
          <w:rFonts w:ascii="Arial" w:eastAsia="Times New Roman" w:hAnsi="Arial" w:cs="Arial"/>
          <w:kern w:val="2"/>
          <w:sz w:val="21"/>
          <w:szCs w:val="22"/>
          <w:lang w:eastAsia="ja-JP"/>
        </w:rPr>
      </w:pPr>
      <w:r>
        <w:rPr>
          <w:rFonts w:ascii="Arial" w:eastAsia="Times New Roman" w:hAnsi="Arial" w:cs="Arial"/>
          <w:kern w:val="2"/>
          <w:sz w:val="21"/>
          <w:szCs w:val="22"/>
          <w:lang w:eastAsia="ja-JP"/>
        </w:rPr>
        <w:t>The</w:t>
      </w:r>
      <w:r>
        <w:rPr>
          <w:rFonts w:ascii="Arial" w:eastAsia="SimSun" w:hAnsi="Arial" w:cs="Arial"/>
          <w:kern w:val="2"/>
          <w:sz w:val="21"/>
          <w:szCs w:val="22"/>
        </w:rPr>
        <w:t>re is no need to enhance the existing S1AP procedure to support the tracking area reported by RAN before AN release.</w:t>
      </w:r>
    </w:p>
    <w:p w14:paraId="24E59249" w14:textId="77777777" w:rsidR="00C75C35" w:rsidRDefault="00C75C35" w:rsidP="00C75C35">
      <w:pPr>
        <w:pStyle w:val="Style2"/>
        <w:numPr>
          <w:ilvl w:val="0"/>
          <w:numId w:val="31"/>
        </w:numPr>
        <w:spacing w:beforeLines="50" w:before="120" w:beforeAutospacing="0" w:afterLines="50" w:after="120"/>
        <w:rPr>
          <w:rFonts w:ascii="Arial" w:eastAsia="Times New Roman" w:hAnsi="Arial" w:cs="Arial"/>
          <w:kern w:val="2"/>
          <w:sz w:val="21"/>
          <w:szCs w:val="22"/>
          <w:lang w:eastAsia="ja-JP"/>
        </w:rPr>
      </w:pPr>
      <w:r>
        <w:rPr>
          <w:rFonts w:ascii="Arial" w:eastAsia="SimSun" w:hAnsi="Arial" w:cs="Arial"/>
          <w:kern w:val="2"/>
          <w:sz w:val="21"/>
          <w:szCs w:val="22"/>
        </w:rPr>
        <w:lastRenderedPageBreak/>
        <w:t>The time-based CHO over X2 should be supported.</w:t>
      </w:r>
    </w:p>
    <w:p w14:paraId="12BBF9FF" w14:textId="77777777" w:rsidR="0056766A" w:rsidRPr="0056766A" w:rsidRDefault="0056766A" w:rsidP="0056766A">
      <w:pPr>
        <w:rPr>
          <w:rFonts w:eastAsia="Yu Mincho"/>
          <w:lang w:val="en-US" w:eastAsia="ja-JP"/>
        </w:rPr>
      </w:pPr>
    </w:p>
    <w:p w14:paraId="3D53DFB8" w14:textId="77777777" w:rsidR="0056766A" w:rsidRPr="0056766A" w:rsidRDefault="0056766A" w:rsidP="0056766A">
      <w:pPr>
        <w:pStyle w:val="Heading4"/>
        <w:keepNext w:val="0"/>
        <w:rPr>
          <w:lang w:eastAsia="ja-JP"/>
        </w:rPr>
      </w:pPr>
      <w:r w:rsidRPr="0056766A">
        <w:rPr>
          <w:lang w:eastAsia="ja-JP"/>
        </w:rPr>
        <w:t>2.3.2</w:t>
      </w:r>
      <w:r w:rsidRPr="0056766A">
        <w:rPr>
          <w:lang w:eastAsia="ja-JP"/>
        </w:rPr>
        <w:tab/>
        <w:t>Remaining Open issues</w:t>
      </w:r>
    </w:p>
    <w:p w14:paraId="55BA5DEC" w14:textId="77777777" w:rsidR="0056766A" w:rsidRPr="0056766A" w:rsidRDefault="0056766A" w:rsidP="009A0C60">
      <w:pPr>
        <w:pStyle w:val="ListParagraph"/>
        <w:numPr>
          <w:ilvl w:val="0"/>
          <w:numId w:val="20"/>
        </w:numPr>
        <w:tabs>
          <w:tab w:val="left" w:pos="567"/>
        </w:tabs>
        <w:snapToGrid w:val="0"/>
        <w:spacing w:line="256" w:lineRule="auto"/>
        <w:ind w:leftChars="0"/>
        <w:rPr>
          <w:rFonts w:ascii="Arial" w:hAnsi="Arial" w:cs="Arial"/>
          <w:sz w:val="20"/>
          <w:szCs w:val="20"/>
        </w:rPr>
      </w:pPr>
      <w:r w:rsidRPr="0056766A">
        <w:rPr>
          <w:rFonts w:ascii="Arial" w:hAnsi="Arial" w:cs="Arial"/>
          <w:sz w:val="20"/>
          <w:szCs w:val="20"/>
        </w:rPr>
        <w:t>Align with the progress of NR NTN, if any.</w:t>
      </w:r>
    </w:p>
    <w:p w14:paraId="69B21CE5" w14:textId="77777777" w:rsidR="0056766A" w:rsidRPr="0056766A" w:rsidRDefault="0056766A" w:rsidP="009A0C60">
      <w:pPr>
        <w:pStyle w:val="ListParagraph"/>
        <w:numPr>
          <w:ilvl w:val="0"/>
          <w:numId w:val="20"/>
        </w:numPr>
        <w:tabs>
          <w:tab w:val="left" w:pos="567"/>
        </w:tabs>
        <w:snapToGrid w:val="0"/>
        <w:spacing w:line="256" w:lineRule="auto"/>
        <w:ind w:leftChars="0"/>
        <w:rPr>
          <w:rFonts w:ascii="Arial" w:hAnsi="Arial" w:cs="Arial"/>
          <w:sz w:val="20"/>
          <w:szCs w:val="20"/>
        </w:rPr>
      </w:pPr>
      <w:r w:rsidRPr="0056766A">
        <w:rPr>
          <w:rFonts w:ascii="Arial" w:eastAsia="SimSun" w:hAnsi="Arial" w:cs="Arial"/>
          <w:sz w:val="20"/>
          <w:szCs w:val="20"/>
          <w:lang w:eastAsia="zh-CN"/>
        </w:rPr>
        <w:t>The potential issues of discontinuous coverage captured by the final TR from SA2.</w:t>
      </w:r>
    </w:p>
    <w:p w14:paraId="710B6830" w14:textId="360D460B" w:rsidR="0056766A" w:rsidRDefault="0056766A" w:rsidP="0056766A">
      <w:pPr>
        <w:tabs>
          <w:tab w:val="left" w:pos="567"/>
        </w:tabs>
        <w:snapToGrid w:val="0"/>
        <w:rPr>
          <w:rFonts w:ascii="Arial" w:hAnsi="Arial" w:cs="Arial"/>
          <w:lang w:val="en-US"/>
        </w:rPr>
      </w:pPr>
    </w:p>
    <w:p w14:paraId="26E0A076" w14:textId="77777777" w:rsidR="00603F0C" w:rsidRDefault="00603F0C" w:rsidP="0056766A">
      <w:pPr>
        <w:tabs>
          <w:tab w:val="left" w:pos="567"/>
        </w:tabs>
        <w:snapToGrid w:val="0"/>
        <w:rPr>
          <w:rFonts w:ascii="Arial" w:hAnsi="Arial" w:cs="Arial"/>
          <w:lang w:val="en-US"/>
        </w:rPr>
      </w:pPr>
    </w:p>
    <w:p w14:paraId="17914132" w14:textId="77777777" w:rsidR="00F9174B" w:rsidRDefault="00827744">
      <w:pPr>
        <w:pStyle w:val="Heading2"/>
        <w:keepNext w:val="0"/>
        <w:rPr>
          <w:lang w:eastAsia="ja-JP"/>
        </w:rPr>
      </w:pPr>
      <w:r>
        <w:rPr>
          <w:lang w:eastAsia="ja-JP"/>
        </w:rPr>
        <w:t>2.4</w:t>
      </w:r>
      <w:r>
        <w:rPr>
          <w:lang w:eastAsia="ja-JP"/>
        </w:rPr>
        <w:tab/>
      </w:r>
      <w:r>
        <w:rPr>
          <w:rFonts w:hint="eastAsia"/>
          <w:lang w:eastAsia="ja-JP"/>
        </w:rPr>
        <w:t>RAN4</w:t>
      </w:r>
    </w:p>
    <w:p w14:paraId="3A7ED16A" w14:textId="77777777" w:rsidR="00F9174B" w:rsidRDefault="00827744">
      <w:pPr>
        <w:pStyle w:val="Heading4"/>
        <w:keepNext w:val="0"/>
        <w:rPr>
          <w:lang w:eastAsia="ja-JP"/>
        </w:rPr>
      </w:pPr>
      <w:r>
        <w:rPr>
          <w:lang w:eastAsia="ja-JP"/>
        </w:rPr>
        <w:t>2.4.1</w:t>
      </w:r>
      <w:r>
        <w:rPr>
          <w:lang w:eastAsia="ja-JP"/>
        </w:rPr>
        <w:tab/>
        <w:t xml:space="preserve">Agreements: </w:t>
      </w:r>
    </w:p>
    <w:p w14:paraId="2E349677" w14:textId="1B8663E2" w:rsidR="00F9174B" w:rsidRDefault="00C30C53">
      <w:pPr>
        <w:rPr>
          <w:lang w:eastAsia="ja-JP"/>
        </w:rPr>
      </w:pPr>
      <w:r w:rsidRPr="00034D22">
        <w:rPr>
          <w:rFonts w:ascii="Arial" w:hAnsi="Arial" w:cs="Arial"/>
          <w:b/>
          <w:lang w:eastAsia="en-US"/>
        </w:rPr>
        <w:t>RAN</w:t>
      </w:r>
      <w:r>
        <w:rPr>
          <w:rFonts w:ascii="Arial" w:hAnsi="Arial" w:cs="Arial"/>
          <w:b/>
          <w:lang w:eastAsia="en-US"/>
        </w:rPr>
        <w:t>4</w:t>
      </w:r>
      <w:r w:rsidRPr="00034D22">
        <w:rPr>
          <w:rFonts w:ascii="Arial" w:hAnsi="Arial" w:cs="Arial"/>
          <w:b/>
          <w:lang w:eastAsia="en-US"/>
        </w:rPr>
        <w:t>#1</w:t>
      </w:r>
      <w:r>
        <w:rPr>
          <w:rFonts w:ascii="Arial" w:hAnsi="Arial" w:cs="Arial"/>
          <w:b/>
          <w:lang w:eastAsia="en-US"/>
        </w:rPr>
        <w:t>06</w:t>
      </w:r>
      <w:r w:rsidRPr="00034D22">
        <w:rPr>
          <w:rFonts w:ascii="Arial" w:hAnsi="Arial" w:cs="Arial"/>
          <w:b/>
          <w:lang w:eastAsia="en-US"/>
        </w:rPr>
        <w:t>, Athens, Greece, 27</w:t>
      </w:r>
      <w:r w:rsidRPr="00C75C35">
        <w:rPr>
          <w:rFonts w:ascii="Arial" w:hAnsi="Arial" w:cs="Arial"/>
          <w:b/>
          <w:vertAlign w:val="superscript"/>
          <w:lang w:eastAsia="en-US"/>
        </w:rPr>
        <w:t>th</w:t>
      </w:r>
      <w:r w:rsidRPr="00034D22">
        <w:rPr>
          <w:rFonts w:ascii="Arial" w:hAnsi="Arial" w:cs="Arial"/>
          <w:b/>
          <w:lang w:eastAsia="en-US"/>
        </w:rPr>
        <w:t xml:space="preserve"> Feb. – 3</w:t>
      </w:r>
      <w:r w:rsidRPr="00C75C35">
        <w:rPr>
          <w:rFonts w:ascii="Arial" w:hAnsi="Arial" w:cs="Arial"/>
          <w:b/>
          <w:vertAlign w:val="superscript"/>
          <w:lang w:eastAsia="en-US"/>
        </w:rPr>
        <w:t>rd</w:t>
      </w:r>
      <w:r w:rsidRPr="00034D22">
        <w:rPr>
          <w:rFonts w:ascii="Arial" w:hAnsi="Arial" w:cs="Arial"/>
          <w:b/>
          <w:lang w:eastAsia="en-US"/>
        </w:rPr>
        <w:t xml:space="preserve"> March, 2023</w:t>
      </w:r>
    </w:p>
    <w:p w14:paraId="0878AB93" w14:textId="3B910FA0" w:rsidR="00603F0C" w:rsidRPr="00603F0C" w:rsidRDefault="00603F0C" w:rsidP="00603F0C">
      <w:pPr>
        <w:rPr>
          <w:rFonts w:ascii="Arial" w:hAnsi="Arial" w:cs="Arial"/>
          <w:b/>
          <w:bCs/>
          <w:u w:val="single"/>
          <w:lang w:eastAsia="ja-JP"/>
        </w:rPr>
      </w:pPr>
      <w:r w:rsidRPr="00603F0C">
        <w:rPr>
          <w:rFonts w:ascii="Arial" w:hAnsi="Arial" w:cs="Arial"/>
          <w:b/>
          <w:bCs/>
          <w:u w:val="single"/>
          <w:lang w:eastAsia="ja-JP"/>
        </w:rPr>
        <w:t>Agreements on “</w:t>
      </w:r>
      <w:r>
        <w:rPr>
          <w:rFonts w:ascii="Arial" w:hAnsi="Arial" w:cs="Arial"/>
          <w:b/>
          <w:bCs/>
          <w:u w:val="single"/>
          <w:lang w:eastAsia="ja-JP"/>
        </w:rPr>
        <w:t xml:space="preserve">2 </w:t>
      </w:r>
      <w:r w:rsidRPr="00603F0C">
        <w:rPr>
          <w:rFonts w:ascii="Arial" w:hAnsi="Arial" w:cs="Arial"/>
          <w:b/>
          <w:bCs/>
          <w:u w:val="single"/>
          <w:lang w:eastAsia="ja-JP"/>
        </w:rPr>
        <w:t>Requirements which not applicable due to lack of neighbor cell ephemeris”</w:t>
      </w:r>
    </w:p>
    <w:p w14:paraId="185ACBA5" w14:textId="624F4413" w:rsidR="00603F0C" w:rsidRPr="00603F0C" w:rsidRDefault="00603F0C" w:rsidP="009A0C60">
      <w:pPr>
        <w:pStyle w:val="ListParagraph"/>
        <w:numPr>
          <w:ilvl w:val="0"/>
          <w:numId w:val="25"/>
        </w:numPr>
        <w:ind w:leftChars="0"/>
        <w:rPr>
          <w:rFonts w:ascii="Arial" w:hAnsi="Arial" w:cs="Arial"/>
          <w:sz w:val="20"/>
          <w:szCs w:val="20"/>
        </w:rPr>
      </w:pPr>
      <w:r w:rsidRPr="00603F0C">
        <w:rPr>
          <w:rFonts w:ascii="Arial" w:hAnsi="Arial" w:cs="Arial"/>
          <w:sz w:val="20"/>
          <w:szCs w:val="20"/>
        </w:rPr>
        <w:t>Conclusion: Postpone discussion till the related open issues for NB-IoT/eMTC core &amp; perf. requirements for NTN WI are resolved</w:t>
      </w:r>
    </w:p>
    <w:p w14:paraId="6E4336FB" w14:textId="77777777" w:rsidR="00603F0C" w:rsidRPr="00603F0C" w:rsidRDefault="00603F0C" w:rsidP="00603F0C">
      <w:pPr>
        <w:rPr>
          <w:rFonts w:ascii="Arial" w:hAnsi="Arial" w:cs="Arial"/>
          <w:lang w:eastAsia="ja-JP"/>
        </w:rPr>
      </w:pPr>
    </w:p>
    <w:p w14:paraId="23A1244F" w14:textId="55BD9336" w:rsidR="00603F0C" w:rsidRPr="00603F0C" w:rsidRDefault="00603F0C" w:rsidP="00603F0C">
      <w:pPr>
        <w:rPr>
          <w:rFonts w:ascii="Arial" w:hAnsi="Arial" w:cs="Arial"/>
          <w:b/>
          <w:bCs/>
          <w:u w:val="single"/>
          <w:lang w:eastAsia="ja-JP"/>
        </w:rPr>
      </w:pPr>
      <w:r w:rsidRPr="00603F0C">
        <w:rPr>
          <w:rFonts w:ascii="Arial" w:hAnsi="Arial" w:cs="Arial"/>
          <w:b/>
          <w:bCs/>
          <w:u w:val="single"/>
          <w:lang w:eastAsia="ja-JP"/>
        </w:rPr>
        <w:t xml:space="preserve">Agreements on </w:t>
      </w:r>
      <w:r>
        <w:rPr>
          <w:rFonts w:ascii="Arial" w:hAnsi="Arial" w:cs="Arial"/>
          <w:b/>
          <w:bCs/>
          <w:u w:val="single"/>
          <w:lang w:eastAsia="ja-JP"/>
        </w:rPr>
        <w:t>“</w:t>
      </w:r>
      <w:r w:rsidRPr="00603F0C">
        <w:rPr>
          <w:rFonts w:ascii="Arial" w:hAnsi="Arial" w:cs="Arial"/>
          <w:b/>
          <w:bCs/>
          <w:u w:val="single"/>
          <w:lang w:eastAsia="ja-JP"/>
        </w:rPr>
        <w:t>3-1: Neighbour cell measurements in connected mode</w:t>
      </w:r>
      <w:r>
        <w:rPr>
          <w:rFonts w:ascii="Arial" w:hAnsi="Arial" w:cs="Arial"/>
          <w:b/>
          <w:bCs/>
          <w:u w:val="single"/>
          <w:lang w:eastAsia="ja-JP"/>
        </w:rPr>
        <w:t>”</w:t>
      </w:r>
      <w:r w:rsidRPr="00603F0C">
        <w:rPr>
          <w:rFonts w:ascii="Arial" w:hAnsi="Arial" w:cs="Arial"/>
          <w:b/>
          <w:bCs/>
          <w:u w:val="single"/>
          <w:lang w:eastAsia="ja-JP"/>
        </w:rPr>
        <w:t xml:space="preserve"> </w:t>
      </w:r>
    </w:p>
    <w:p w14:paraId="7A22C56B" w14:textId="075A460E" w:rsidR="00603F0C" w:rsidRPr="00603F0C" w:rsidRDefault="00603F0C" w:rsidP="00603F0C">
      <w:pPr>
        <w:rPr>
          <w:rFonts w:ascii="Arial" w:hAnsi="Arial" w:cs="Arial"/>
          <w:lang w:eastAsia="ja-JP"/>
        </w:rPr>
      </w:pPr>
      <w:r w:rsidRPr="00603F0C">
        <w:rPr>
          <w:rFonts w:ascii="Arial" w:hAnsi="Arial" w:cs="Arial"/>
          <w:lang w:eastAsia="ja-JP"/>
        </w:rPr>
        <w:t>Agreement</w:t>
      </w:r>
    </w:p>
    <w:p w14:paraId="77FABE8A" w14:textId="2357CB66" w:rsidR="00603F0C" w:rsidRPr="00603F0C" w:rsidRDefault="00603F0C" w:rsidP="009A0C60">
      <w:pPr>
        <w:pStyle w:val="ListParagraph"/>
        <w:numPr>
          <w:ilvl w:val="0"/>
          <w:numId w:val="25"/>
        </w:numPr>
        <w:ind w:leftChars="0"/>
        <w:rPr>
          <w:rFonts w:ascii="Arial" w:hAnsi="Arial" w:cs="Arial"/>
          <w:sz w:val="20"/>
          <w:szCs w:val="20"/>
        </w:rPr>
      </w:pPr>
      <w:r w:rsidRPr="00603F0C">
        <w:rPr>
          <w:rFonts w:ascii="Arial" w:hAnsi="Arial" w:cs="Arial"/>
          <w:sz w:val="20"/>
          <w:szCs w:val="20"/>
        </w:rPr>
        <w:t xml:space="preserve">The mechanism for defining the neighbour cell measurements in CONNECTED mode for NB-IoT from Rel-17 WI can be reused as baseline for NB-IoT NTN while NTN specific impact needs investigation. </w:t>
      </w:r>
    </w:p>
    <w:p w14:paraId="696CBE26" w14:textId="77777777" w:rsidR="00603F0C" w:rsidRPr="00603F0C" w:rsidRDefault="00603F0C" w:rsidP="00603F0C">
      <w:pPr>
        <w:rPr>
          <w:rFonts w:ascii="Arial" w:hAnsi="Arial" w:cs="Arial"/>
          <w:lang w:eastAsia="ja-JP"/>
        </w:rPr>
      </w:pPr>
    </w:p>
    <w:p w14:paraId="0BC7A820" w14:textId="26E1E769" w:rsidR="00603F0C" w:rsidRPr="00603F0C" w:rsidRDefault="00603F0C" w:rsidP="00603F0C">
      <w:pPr>
        <w:rPr>
          <w:rFonts w:ascii="Arial" w:hAnsi="Arial" w:cs="Arial"/>
          <w:b/>
          <w:bCs/>
          <w:u w:val="single"/>
          <w:lang w:eastAsia="ja-JP"/>
        </w:rPr>
      </w:pPr>
      <w:r w:rsidRPr="00603F0C">
        <w:rPr>
          <w:rFonts w:ascii="Arial" w:hAnsi="Arial" w:cs="Arial"/>
          <w:b/>
          <w:bCs/>
          <w:u w:val="single"/>
          <w:lang w:eastAsia="ja-JP"/>
        </w:rPr>
        <w:t>Agreements on “3-2: Neighbour cell measurements in connected mode and triggering before RLF, for quasi-earth fixed cell”</w:t>
      </w:r>
    </w:p>
    <w:p w14:paraId="058991D2" w14:textId="43728BAD" w:rsidR="00603F0C" w:rsidRPr="00603F0C" w:rsidRDefault="00603F0C" w:rsidP="00603F0C">
      <w:pPr>
        <w:rPr>
          <w:rFonts w:ascii="Arial" w:hAnsi="Arial" w:cs="Arial"/>
          <w:lang w:eastAsia="ja-JP"/>
        </w:rPr>
      </w:pPr>
      <w:r w:rsidRPr="00603F0C">
        <w:rPr>
          <w:rFonts w:ascii="Arial" w:hAnsi="Arial" w:cs="Arial"/>
          <w:lang w:eastAsia="ja-JP"/>
        </w:rPr>
        <w:t>Agreement</w:t>
      </w:r>
    </w:p>
    <w:p w14:paraId="09ABCFA1" w14:textId="38FD81C0" w:rsidR="00603F0C" w:rsidRPr="00603F0C" w:rsidRDefault="00603F0C" w:rsidP="009A0C60">
      <w:pPr>
        <w:pStyle w:val="ListParagraph"/>
        <w:numPr>
          <w:ilvl w:val="0"/>
          <w:numId w:val="25"/>
        </w:numPr>
        <w:ind w:leftChars="0"/>
        <w:rPr>
          <w:rFonts w:ascii="Arial" w:hAnsi="Arial" w:cs="Arial"/>
          <w:sz w:val="20"/>
          <w:szCs w:val="20"/>
        </w:rPr>
      </w:pPr>
      <w:r w:rsidRPr="00603F0C">
        <w:rPr>
          <w:rFonts w:ascii="Arial" w:hAnsi="Arial" w:cs="Arial"/>
          <w:sz w:val="20"/>
          <w:szCs w:val="20"/>
        </w:rPr>
        <w:t>It is up to RAN2 to decide the mechanism of neighbour cell measurements and corresponding measurement triggering before RLF for IoT NTN</w:t>
      </w:r>
    </w:p>
    <w:p w14:paraId="1F48F8A8" w14:textId="77777777" w:rsidR="00603F0C" w:rsidRPr="00603F0C" w:rsidRDefault="00603F0C" w:rsidP="00603F0C">
      <w:pPr>
        <w:rPr>
          <w:rFonts w:ascii="Arial" w:hAnsi="Arial" w:cs="Arial"/>
          <w:lang w:eastAsia="ja-JP"/>
        </w:rPr>
      </w:pPr>
    </w:p>
    <w:p w14:paraId="4D77FC1A" w14:textId="12D99D6C" w:rsidR="00603F0C" w:rsidRPr="00603F0C" w:rsidRDefault="00603F0C" w:rsidP="00603F0C">
      <w:pPr>
        <w:rPr>
          <w:rFonts w:ascii="Arial" w:hAnsi="Arial" w:cs="Arial"/>
          <w:b/>
          <w:bCs/>
          <w:u w:val="single"/>
          <w:lang w:eastAsia="ja-JP"/>
        </w:rPr>
      </w:pPr>
      <w:r w:rsidRPr="00603F0C">
        <w:rPr>
          <w:rFonts w:ascii="Arial" w:hAnsi="Arial" w:cs="Arial"/>
          <w:b/>
          <w:bCs/>
          <w:u w:val="single"/>
          <w:lang w:eastAsia="ja-JP"/>
        </w:rPr>
        <w:t xml:space="preserve">Agreements on </w:t>
      </w:r>
      <w:r>
        <w:rPr>
          <w:rFonts w:ascii="Arial" w:hAnsi="Arial" w:cs="Arial"/>
          <w:b/>
          <w:bCs/>
          <w:u w:val="single"/>
          <w:lang w:eastAsia="ja-JP"/>
        </w:rPr>
        <w:t>“</w:t>
      </w:r>
      <w:r w:rsidRPr="00603F0C">
        <w:rPr>
          <w:rFonts w:ascii="Arial" w:hAnsi="Arial" w:cs="Arial"/>
          <w:b/>
          <w:bCs/>
          <w:u w:val="single"/>
          <w:lang w:eastAsia="ja-JP"/>
        </w:rPr>
        <w:t>3-3: Neighbour cell measurements in connected mode and triggering before RLF, for earth-moving cell”</w:t>
      </w:r>
    </w:p>
    <w:p w14:paraId="732B81A5" w14:textId="1FD9DE12" w:rsidR="00603F0C" w:rsidRPr="00603F0C" w:rsidRDefault="00603F0C" w:rsidP="00603F0C">
      <w:pPr>
        <w:rPr>
          <w:rFonts w:ascii="Arial" w:hAnsi="Arial" w:cs="Arial"/>
          <w:lang w:eastAsia="ja-JP"/>
        </w:rPr>
      </w:pPr>
      <w:r w:rsidRPr="00603F0C">
        <w:rPr>
          <w:rFonts w:ascii="Arial" w:hAnsi="Arial" w:cs="Arial"/>
          <w:lang w:eastAsia="ja-JP"/>
        </w:rPr>
        <w:t>Agreement</w:t>
      </w:r>
    </w:p>
    <w:p w14:paraId="0F0F5EB2" w14:textId="6BBE00A4" w:rsidR="00603F0C" w:rsidRPr="00603F0C" w:rsidRDefault="00603F0C" w:rsidP="009A0C60">
      <w:pPr>
        <w:pStyle w:val="ListParagraph"/>
        <w:numPr>
          <w:ilvl w:val="0"/>
          <w:numId w:val="25"/>
        </w:numPr>
        <w:ind w:leftChars="0"/>
        <w:rPr>
          <w:rFonts w:ascii="Arial" w:hAnsi="Arial" w:cs="Arial"/>
          <w:sz w:val="20"/>
          <w:szCs w:val="20"/>
        </w:rPr>
      </w:pPr>
      <w:r w:rsidRPr="00603F0C">
        <w:rPr>
          <w:rFonts w:ascii="Arial" w:hAnsi="Arial" w:cs="Arial"/>
          <w:sz w:val="20"/>
          <w:szCs w:val="20"/>
        </w:rPr>
        <w:t xml:space="preserve">RAN4 to wait for more RAN2 progress on neighbour cell measurement triggered before losing coverage. </w:t>
      </w:r>
    </w:p>
    <w:p w14:paraId="5BB07FB2" w14:textId="77777777" w:rsidR="00603F0C" w:rsidRPr="00603F0C" w:rsidRDefault="00603F0C" w:rsidP="00603F0C">
      <w:pPr>
        <w:rPr>
          <w:rFonts w:ascii="Arial" w:hAnsi="Arial" w:cs="Arial"/>
          <w:lang w:eastAsia="ja-JP"/>
        </w:rPr>
      </w:pPr>
    </w:p>
    <w:p w14:paraId="1D1FAFE0" w14:textId="78F5B3EA" w:rsidR="00603F0C" w:rsidRPr="00603F0C" w:rsidRDefault="00603F0C" w:rsidP="00603F0C">
      <w:pPr>
        <w:rPr>
          <w:rFonts w:ascii="Arial" w:hAnsi="Arial" w:cs="Arial"/>
          <w:b/>
          <w:bCs/>
          <w:u w:val="single"/>
          <w:lang w:eastAsia="ja-JP"/>
        </w:rPr>
      </w:pPr>
      <w:r w:rsidRPr="00603F0C">
        <w:rPr>
          <w:rFonts w:ascii="Arial" w:hAnsi="Arial" w:cs="Arial"/>
          <w:b/>
          <w:bCs/>
          <w:u w:val="single"/>
          <w:lang w:eastAsia="ja-JP"/>
        </w:rPr>
        <w:t>Agreements on “4 For eMTC, CHO requirements”</w:t>
      </w:r>
    </w:p>
    <w:p w14:paraId="63AAE08A" w14:textId="2C62AA5E" w:rsidR="00603F0C" w:rsidRPr="00603F0C" w:rsidRDefault="00603F0C" w:rsidP="00603F0C">
      <w:pPr>
        <w:rPr>
          <w:rFonts w:ascii="Arial" w:hAnsi="Arial" w:cs="Arial"/>
          <w:lang w:eastAsia="ja-JP"/>
        </w:rPr>
      </w:pPr>
      <w:r w:rsidRPr="00603F0C">
        <w:rPr>
          <w:rFonts w:ascii="Arial" w:hAnsi="Arial" w:cs="Arial"/>
          <w:lang w:eastAsia="ja-JP"/>
        </w:rPr>
        <w:t>Agreement</w:t>
      </w:r>
    </w:p>
    <w:p w14:paraId="2D7508DE" w14:textId="786C7FBA" w:rsidR="00603F0C" w:rsidRPr="00603F0C" w:rsidRDefault="00603F0C" w:rsidP="009A0C60">
      <w:pPr>
        <w:pStyle w:val="ListParagraph"/>
        <w:numPr>
          <w:ilvl w:val="0"/>
          <w:numId w:val="25"/>
        </w:numPr>
        <w:ind w:leftChars="0"/>
        <w:rPr>
          <w:rFonts w:ascii="Arial" w:hAnsi="Arial" w:cs="Arial"/>
          <w:sz w:val="20"/>
          <w:szCs w:val="20"/>
        </w:rPr>
      </w:pPr>
      <w:r w:rsidRPr="00603F0C">
        <w:rPr>
          <w:rFonts w:ascii="Arial" w:hAnsi="Arial" w:cs="Arial"/>
          <w:sz w:val="20"/>
          <w:szCs w:val="20"/>
        </w:rPr>
        <w:t>Define RRM requirements for time and [location based] CHO based on further RAN2 progress.</w:t>
      </w:r>
    </w:p>
    <w:p w14:paraId="7DE1F45A" w14:textId="734F4965" w:rsidR="00603F0C" w:rsidRPr="00603F0C" w:rsidRDefault="00603F0C" w:rsidP="009A0C60">
      <w:pPr>
        <w:pStyle w:val="ListParagraph"/>
        <w:numPr>
          <w:ilvl w:val="0"/>
          <w:numId w:val="25"/>
        </w:numPr>
        <w:ind w:leftChars="0"/>
        <w:rPr>
          <w:rFonts w:ascii="Arial" w:hAnsi="Arial" w:cs="Arial"/>
          <w:sz w:val="20"/>
          <w:szCs w:val="20"/>
        </w:rPr>
      </w:pPr>
      <w:r w:rsidRPr="00603F0C">
        <w:rPr>
          <w:rFonts w:ascii="Arial" w:hAnsi="Arial" w:cs="Arial"/>
          <w:sz w:val="20"/>
          <w:szCs w:val="20"/>
        </w:rPr>
        <w:t>Define RRM requirements for time and [location based] CHO for both normal and enhanced overage for eMTC.</w:t>
      </w:r>
    </w:p>
    <w:p w14:paraId="60681A61" w14:textId="77777777" w:rsidR="00603F0C" w:rsidRPr="00603F0C" w:rsidRDefault="00603F0C" w:rsidP="00603F0C">
      <w:pPr>
        <w:rPr>
          <w:rFonts w:ascii="Arial" w:hAnsi="Arial" w:cs="Arial"/>
          <w:lang w:eastAsia="ja-JP"/>
        </w:rPr>
      </w:pPr>
    </w:p>
    <w:p w14:paraId="14C8D47B" w14:textId="69B20952" w:rsidR="00603F0C" w:rsidRPr="00603F0C" w:rsidRDefault="00603F0C" w:rsidP="00603F0C">
      <w:pPr>
        <w:rPr>
          <w:rFonts w:ascii="Arial" w:hAnsi="Arial" w:cs="Arial"/>
          <w:b/>
          <w:bCs/>
          <w:u w:val="single"/>
          <w:lang w:eastAsia="ja-JP"/>
        </w:rPr>
      </w:pPr>
      <w:r w:rsidRPr="00603F0C">
        <w:rPr>
          <w:rFonts w:ascii="Arial" w:hAnsi="Arial" w:cs="Arial"/>
          <w:b/>
          <w:bCs/>
          <w:u w:val="single"/>
          <w:lang w:eastAsia="ja-JP"/>
        </w:rPr>
        <w:t>Agreement on “5 GNSS re-acquisition”</w:t>
      </w:r>
    </w:p>
    <w:p w14:paraId="0B353A16" w14:textId="77777777" w:rsidR="00603F0C" w:rsidRPr="00603F0C" w:rsidRDefault="00603F0C" w:rsidP="00603F0C">
      <w:pPr>
        <w:rPr>
          <w:rFonts w:ascii="Arial" w:hAnsi="Arial" w:cs="Arial"/>
          <w:lang w:eastAsia="ja-JP"/>
        </w:rPr>
      </w:pPr>
      <w:r w:rsidRPr="00603F0C">
        <w:rPr>
          <w:rFonts w:ascii="Arial" w:hAnsi="Arial" w:cs="Arial"/>
          <w:lang w:eastAsia="ja-JP"/>
        </w:rPr>
        <w:t>Agreement</w:t>
      </w:r>
    </w:p>
    <w:p w14:paraId="494C69BC" w14:textId="6AE76755" w:rsidR="00603F0C" w:rsidRPr="00603F0C" w:rsidRDefault="00603F0C" w:rsidP="009A0C60">
      <w:pPr>
        <w:pStyle w:val="ListParagraph"/>
        <w:numPr>
          <w:ilvl w:val="0"/>
          <w:numId w:val="26"/>
        </w:numPr>
        <w:ind w:leftChars="0"/>
        <w:rPr>
          <w:rFonts w:ascii="Arial" w:hAnsi="Arial" w:cs="Arial"/>
          <w:sz w:val="20"/>
          <w:szCs w:val="20"/>
        </w:rPr>
      </w:pPr>
      <w:r w:rsidRPr="00603F0C">
        <w:rPr>
          <w:rFonts w:ascii="Arial" w:hAnsi="Arial" w:cs="Arial"/>
          <w:sz w:val="20"/>
          <w:szCs w:val="20"/>
        </w:rPr>
        <w:t>RAN4 to postpone the discussions on GNSS re-acquisition until more progress has been reached on this objective in other WGs.</w:t>
      </w:r>
    </w:p>
    <w:p w14:paraId="327D2D98" w14:textId="77777777" w:rsidR="00F9174B" w:rsidRDefault="00F9174B">
      <w:pPr>
        <w:rPr>
          <w:lang w:eastAsia="ja-JP"/>
        </w:rPr>
      </w:pPr>
    </w:p>
    <w:p w14:paraId="074AFC4F" w14:textId="77777777" w:rsidR="00F9174B" w:rsidRDefault="00827744">
      <w:pPr>
        <w:pStyle w:val="Heading4"/>
        <w:keepNext w:val="0"/>
        <w:rPr>
          <w:lang w:eastAsia="ja-JP"/>
        </w:rPr>
      </w:pPr>
      <w:r>
        <w:rPr>
          <w:lang w:eastAsia="ja-JP"/>
        </w:rPr>
        <w:lastRenderedPageBreak/>
        <w:t>2.4.2</w:t>
      </w:r>
      <w:r>
        <w:rPr>
          <w:lang w:eastAsia="ja-JP"/>
        </w:rPr>
        <w:tab/>
        <w:t xml:space="preserve">Remaining Open issues: </w:t>
      </w:r>
    </w:p>
    <w:p w14:paraId="31F82BA1" w14:textId="77777777" w:rsidR="00BD2E5F" w:rsidRPr="004E401E" w:rsidRDefault="00BD2E5F" w:rsidP="00BD2E5F">
      <w:pPr>
        <w:rPr>
          <w:rFonts w:ascii="Arial" w:hAnsi="Arial" w:cs="Arial"/>
          <w:u w:val="single"/>
          <w:lang w:val="en-US" w:eastAsia="en-US"/>
        </w:rPr>
      </w:pPr>
      <w:r w:rsidRPr="004E401E">
        <w:rPr>
          <w:rFonts w:ascii="Arial" w:hAnsi="Arial" w:cs="Arial"/>
          <w:u w:val="single"/>
          <w:lang w:val="en-US" w:eastAsia="en-US"/>
        </w:rPr>
        <w:t>Core Part</w:t>
      </w:r>
    </w:p>
    <w:p w14:paraId="18AE9236" w14:textId="77777777" w:rsidR="00BD2E5F" w:rsidRPr="004E401E" w:rsidRDefault="00BD2E5F" w:rsidP="00BD2E5F">
      <w:pPr>
        <w:widowControl w:val="0"/>
        <w:numPr>
          <w:ilvl w:val="0"/>
          <w:numId w:val="29"/>
        </w:numPr>
        <w:overflowPunct/>
        <w:autoSpaceDE/>
        <w:autoSpaceDN/>
        <w:adjustRightInd/>
        <w:spacing w:after="0" w:line="259" w:lineRule="auto"/>
        <w:jc w:val="both"/>
        <w:rPr>
          <w:rFonts w:ascii="Arial" w:hAnsi="Arial" w:cs="Arial"/>
          <w:lang w:eastAsia="ja-JP"/>
        </w:rPr>
      </w:pPr>
      <w:r w:rsidRPr="004E401E">
        <w:rPr>
          <w:rFonts w:ascii="Arial" w:hAnsi="Arial" w:cs="Arial"/>
          <w:lang w:eastAsia="ja-JP"/>
        </w:rPr>
        <w:t>Define UE RRM CHO requirements for eMTC</w:t>
      </w:r>
    </w:p>
    <w:p w14:paraId="7C2BE978" w14:textId="77777777" w:rsidR="00BD2E5F" w:rsidRPr="004E401E" w:rsidRDefault="00BD2E5F" w:rsidP="00BD2E5F">
      <w:pPr>
        <w:widowControl w:val="0"/>
        <w:numPr>
          <w:ilvl w:val="0"/>
          <w:numId w:val="29"/>
        </w:numPr>
        <w:overflowPunct/>
        <w:autoSpaceDE/>
        <w:autoSpaceDN/>
        <w:adjustRightInd/>
        <w:spacing w:after="0" w:line="259" w:lineRule="auto"/>
        <w:jc w:val="both"/>
        <w:rPr>
          <w:rFonts w:ascii="Arial" w:hAnsi="Arial" w:cs="Arial"/>
          <w:lang w:eastAsia="ja-JP"/>
        </w:rPr>
      </w:pPr>
      <w:r w:rsidRPr="004E401E">
        <w:rPr>
          <w:rFonts w:ascii="Arial" w:hAnsi="Arial" w:cs="Arial"/>
          <w:lang w:eastAsia="ja-JP"/>
        </w:rPr>
        <w:t>Define UE RRM core requirements for the introduced mobility enhancement features, if identified.</w:t>
      </w:r>
    </w:p>
    <w:p w14:paraId="3BA8A837" w14:textId="77777777" w:rsidR="00BD2E5F" w:rsidRPr="004E401E" w:rsidRDefault="00BD2E5F" w:rsidP="00BD2E5F">
      <w:pPr>
        <w:rPr>
          <w:rFonts w:ascii="Arial" w:hAnsi="Arial" w:cs="Arial"/>
          <w:iCs/>
          <w:color w:val="FF0000"/>
          <w:lang w:val="en-US"/>
        </w:rPr>
      </w:pPr>
    </w:p>
    <w:p w14:paraId="504A1721" w14:textId="77777777" w:rsidR="00BD2E5F" w:rsidRPr="004E401E" w:rsidRDefault="00BD2E5F" w:rsidP="00BD2E5F">
      <w:pPr>
        <w:rPr>
          <w:rFonts w:ascii="Arial" w:hAnsi="Arial" w:cs="Arial"/>
          <w:u w:val="single"/>
          <w:lang w:val="en-US" w:eastAsia="en-US"/>
        </w:rPr>
      </w:pPr>
      <w:r w:rsidRPr="004E401E">
        <w:rPr>
          <w:rFonts w:ascii="Arial" w:hAnsi="Arial" w:cs="Arial"/>
          <w:u w:val="single"/>
          <w:lang w:val="en-US" w:eastAsia="en-US"/>
        </w:rPr>
        <w:t>Performance Part</w:t>
      </w:r>
    </w:p>
    <w:p w14:paraId="45661BF6" w14:textId="77777777" w:rsidR="00BD2E5F" w:rsidRPr="004E401E" w:rsidRDefault="00BD2E5F" w:rsidP="00BD2E5F">
      <w:pPr>
        <w:rPr>
          <w:rFonts w:ascii="Arial" w:hAnsi="Arial" w:cs="Arial"/>
          <w:lang w:eastAsia="ja-JP"/>
        </w:rPr>
      </w:pPr>
      <w:r w:rsidRPr="004E401E">
        <w:rPr>
          <w:rFonts w:ascii="Arial" w:hAnsi="Arial" w:cs="Arial"/>
          <w:lang w:eastAsia="ja-JP"/>
        </w:rPr>
        <w:t>The work on Performance part has not started yet.</w:t>
      </w:r>
    </w:p>
    <w:p w14:paraId="0520B628" w14:textId="77777777" w:rsidR="00F9174B" w:rsidRDefault="00F9174B">
      <w:pPr>
        <w:rPr>
          <w:rFonts w:ascii="Arial" w:hAnsi="Arial" w:cs="Arial"/>
          <w:iCs/>
          <w:color w:val="FF0000"/>
          <w:lang w:val="en-US"/>
        </w:rPr>
      </w:pPr>
    </w:p>
    <w:p w14:paraId="52F8D660" w14:textId="77777777" w:rsidR="00F9174B" w:rsidRDefault="00827744">
      <w:pPr>
        <w:pStyle w:val="Heading2"/>
        <w:rPr>
          <w:lang w:eastAsia="ja-JP"/>
        </w:rPr>
      </w:pPr>
      <w:r>
        <w:rPr>
          <w:lang w:eastAsia="ja-JP"/>
        </w:rPr>
        <w:t>2.5</w:t>
      </w:r>
      <w:r>
        <w:rPr>
          <w:lang w:eastAsia="ja-JP"/>
        </w:rPr>
        <w:tab/>
      </w:r>
      <w:r>
        <w:rPr>
          <w:rFonts w:hint="eastAsia"/>
          <w:lang w:eastAsia="ja-JP"/>
        </w:rPr>
        <w:t>RAN</w:t>
      </w:r>
      <w:r>
        <w:rPr>
          <w:lang w:eastAsia="ja-JP"/>
        </w:rPr>
        <w:t>5</w:t>
      </w:r>
    </w:p>
    <w:p w14:paraId="2F450368" w14:textId="77777777" w:rsidR="00F9174B" w:rsidRDefault="00827744">
      <w:pPr>
        <w:pStyle w:val="Heading4"/>
        <w:rPr>
          <w:lang w:eastAsia="ja-JP"/>
        </w:rPr>
      </w:pPr>
      <w:r>
        <w:rPr>
          <w:lang w:eastAsia="ja-JP"/>
        </w:rPr>
        <w:t>2.5.1</w:t>
      </w:r>
      <w:r>
        <w:rPr>
          <w:lang w:eastAsia="ja-JP"/>
        </w:rPr>
        <w:tab/>
        <w:t>Agreements</w:t>
      </w:r>
    </w:p>
    <w:p w14:paraId="05A08128" w14:textId="77777777" w:rsidR="00F9174B" w:rsidRDefault="00827744">
      <w:pPr>
        <w:pStyle w:val="Heading4"/>
        <w:rPr>
          <w:lang w:eastAsia="ja-JP"/>
        </w:rPr>
      </w:pPr>
      <w:r>
        <w:rPr>
          <w:lang w:eastAsia="ja-JP"/>
        </w:rPr>
        <w:t>2.5.2</w:t>
      </w:r>
      <w:r>
        <w:rPr>
          <w:lang w:eastAsia="ja-JP"/>
        </w:rPr>
        <w:tab/>
        <w:t>Remaining Open issues</w:t>
      </w:r>
    </w:p>
    <w:p w14:paraId="79877CDF" w14:textId="77777777" w:rsidR="00F9174B" w:rsidRDefault="00827744">
      <w:pPr>
        <w:pStyle w:val="Heading4"/>
        <w:rPr>
          <w:lang w:eastAsia="ja-JP"/>
        </w:rPr>
      </w:pPr>
      <w:r>
        <w:rPr>
          <w:lang w:eastAsia="ja-JP"/>
        </w:rPr>
        <w:t>2.5.3</w:t>
      </w:r>
      <w:r>
        <w:rPr>
          <w:lang w:eastAsia="ja-JP"/>
        </w:rPr>
        <w:tab/>
        <w:t>Remaining Open issues with cross-WG dependencies</w:t>
      </w:r>
    </w:p>
    <w:p w14:paraId="5DCE70B2" w14:textId="77777777" w:rsidR="00F9174B" w:rsidRDefault="00F9174B">
      <w:pPr>
        <w:rPr>
          <w:lang w:eastAsia="ja-JP"/>
        </w:rPr>
      </w:pPr>
    </w:p>
    <w:p w14:paraId="53C635E7" w14:textId="77777777" w:rsidR="00F9174B" w:rsidRDefault="00827744">
      <w:pPr>
        <w:pStyle w:val="Heading2"/>
        <w:rPr>
          <w:lang w:eastAsia="ja-JP"/>
        </w:rPr>
      </w:pPr>
      <w:r>
        <w:rPr>
          <w:lang w:eastAsia="ja-JP"/>
        </w:rPr>
        <w:t>2.6</w:t>
      </w:r>
      <w:r>
        <w:rPr>
          <w:lang w:eastAsia="ja-JP"/>
        </w:rPr>
        <w:tab/>
      </w:r>
      <w:r>
        <w:rPr>
          <w:rFonts w:hint="eastAsia"/>
          <w:lang w:eastAsia="ja-JP"/>
        </w:rPr>
        <w:t>RAN6</w:t>
      </w:r>
    </w:p>
    <w:p w14:paraId="760EC591" w14:textId="77777777" w:rsidR="00F9174B" w:rsidRDefault="00827744">
      <w:pPr>
        <w:pStyle w:val="Heading4"/>
        <w:rPr>
          <w:lang w:eastAsia="ja-JP"/>
        </w:rPr>
      </w:pPr>
      <w:r>
        <w:rPr>
          <w:lang w:eastAsia="ja-JP"/>
        </w:rPr>
        <w:t>2.6.1</w:t>
      </w:r>
      <w:r>
        <w:rPr>
          <w:lang w:eastAsia="ja-JP"/>
        </w:rPr>
        <w:tab/>
        <w:t>Agreements</w:t>
      </w:r>
    </w:p>
    <w:p w14:paraId="2FBE4609" w14:textId="77777777" w:rsidR="00F9174B" w:rsidRDefault="00827744">
      <w:pPr>
        <w:pStyle w:val="Heading4"/>
        <w:rPr>
          <w:rFonts w:cs="Arial"/>
          <w:lang w:eastAsia="ja-JP"/>
        </w:rPr>
      </w:pPr>
      <w:r>
        <w:rPr>
          <w:lang w:eastAsia="ja-JP"/>
        </w:rPr>
        <w:t>2.6.2</w:t>
      </w:r>
      <w:r>
        <w:rPr>
          <w:lang w:eastAsia="ja-JP"/>
        </w:rPr>
        <w:tab/>
        <w:t>Remaining Open issues</w:t>
      </w:r>
    </w:p>
    <w:p w14:paraId="31919293" w14:textId="77777777" w:rsidR="00F9174B" w:rsidRDefault="00F9174B">
      <w:pPr>
        <w:rPr>
          <w:rFonts w:ascii="Arial" w:hAnsi="Arial" w:cs="Arial"/>
          <w:iCs/>
          <w:color w:val="FF0000"/>
          <w:lang w:val="en-US"/>
        </w:rPr>
      </w:pPr>
    </w:p>
    <w:p w14:paraId="38B0D9EF" w14:textId="77777777" w:rsidR="00F9174B" w:rsidRDefault="00827744">
      <w:pPr>
        <w:pStyle w:val="Heading2"/>
      </w:pPr>
      <w:r>
        <w:t>4.</w:t>
      </w:r>
      <w:r>
        <w:tab/>
        <w:t>References</w:t>
      </w:r>
    </w:p>
    <w:p w14:paraId="73A57911" w14:textId="77777777" w:rsidR="00F9174B" w:rsidRDefault="00827744">
      <w:pPr>
        <w:pStyle w:val="NO"/>
        <w:rPr>
          <w:rFonts w:ascii="Arial" w:hAnsi="Arial" w:cs="Arial"/>
          <w:iCs/>
          <w:color w:val="FF0000"/>
        </w:rPr>
      </w:pPr>
      <w:r>
        <w:rPr>
          <w:rFonts w:ascii="Arial" w:hAnsi="Arial" w:cs="Arial"/>
          <w:iCs/>
          <w:color w:val="FF0000"/>
        </w:rPr>
        <w:t>NOTE:</w:t>
      </w:r>
      <w:r>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2E2279D0" w14:textId="77777777" w:rsidR="00F9174B" w:rsidRDefault="00F9174B">
      <w:pPr>
        <w:overflowPunct/>
        <w:autoSpaceDE/>
        <w:autoSpaceDN/>
        <w:snapToGrid w:val="0"/>
        <w:spacing w:after="0"/>
        <w:rPr>
          <w:rFonts w:ascii="Arial" w:hAnsi="Arial" w:cs="Arial"/>
          <w:b/>
          <w:bCs/>
          <w:lang w:eastAsia="ja-JP"/>
        </w:rPr>
      </w:pPr>
    </w:p>
    <w:p w14:paraId="7BA7E51E" w14:textId="77777777" w:rsidR="00F9174B" w:rsidRPr="00837A32" w:rsidRDefault="00827744">
      <w:pPr>
        <w:pStyle w:val="Heading2"/>
        <w:rPr>
          <w:lang w:eastAsia="ja-JP"/>
        </w:rPr>
      </w:pPr>
      <w:r w:rsidRPr="00837A32">
        <w:rPr>
          <w:lang w:eastAsia="ja-JP"/>
        </w:rPr>
        <w:t>4.1</w:t>
      </w:r>
      <w:r w:rsidRPr="00837A32">
        <w:rPr>
          <w:lang w:eastAsia="ja-JP"/>
        </w:rPr>
        <w:tab/>
        <w:t>RAN1</w:t>
      </w:r>
    </w:p>
    <w:p w14:paraId="7051B9F2" w14:textId="7154A588" w:rsidR="00F9174B" w:rsidRDefault="00F9174B">
      <w:pPr>
        <w:tabs>
          <w:tab w:val="left" w:pos="567"/>
        </w:tabs>
        <w:overflowPunct/>
        <w:autoSpaceDE/>
        <w:autoSpaceDN/>
        <w:snapToGrid w:val="0"/>
        <w:spacing w:after="0"/>
        <w:rPr>
          <w:rFonts w:ascii="Arial" w:hAnsi="Arial" w:cs="Arial"/>
          <w:bCs/>
          <w:highlight w:val="yellow"/>
          <w:lang w:eastAsia="ja-JP"/>
        </w:rPr>
      </w:pPr>
    </w:p>
    <w:p w14:paraId="41EECEFA" w14:textId="744EBD7A" w:rsidR="0072080B" w:rsidRDefault="0072080B" w:rsidP="0072080B">
      <w:pPr>
        <w:tabs>
          <w:tab w:val="left" w:pos="567"/>
        </w:tabs>
        <w:snapToGrid w:val="0"/>
        <w:rPr>
          <w:rFonts w:ascii="Arial" w:hAnsi="Arial" w:cs="Arial"/>
          <w:b/>
          <w:bCs/>
          <w:highlight w:val="yellow"/>
        </w:rPr>
      </w:pPr>
      <w:r>
        <w:rPr>
          <w:rFonts w:ascii="Arial" w:hAnsi="Arial" w:cs="Arial"/>
          <w:b/>
          <w:lang w:eastAsia="en-US"/>
        </w:rPr>
        <w:t>RAN1#11</w:t>
      </w:r>
      <w:r w:rsidR="009636FD">
        <w:rPr>
          <w:rFonts w:ascii="Arial" w:hAnsi="Arial" w:cs="Arial"/>
          <w:b/>
          <w:lang w:eastAsia="en-US"/>
        </w:rPr>
        <w:t>2</w:t>
      </w:r>
      <w:r>
        <w:rPr>
          <w:rFonts w:ascii="Arial" w:hAnsi="Arial" w:cs="Arial"/>
          <w:b/>
          <w:lang w:eastAsia="en-US"/>
        </w:rPr>
        <w:t xml:space="preserve">, </w:t>
      </w:r>
      <w:r w:rsidR="009636FD">
        <w:rPr>
          <w:rFonts w:ascii="Arial" w:hAnsi="Arial" w:cs="Arial"/>
          <w:b/>
          <w:lang w:eastAsia="en-US"/>
        </w:rPr>
        <w:t>February 27th – March 3rd, 2023</w:t>
      </w:r>
    </w:p>
    <w:p w14:paraId="575F3C47" w14:textId="1D2B194A" w:rsidR="0072080B" w:rsidRDefault="0072080B">
      <w:pPr>
        <w:tabs>
          <w:tab w:val="left" w:pos="567"/>
        </w:tabs>
        <w:overflowPunct/>
        <w:autoSpaceDE/>
        <w:autoSpaceDN/>
        <w:snapToGrid w:val="0"/>
        <w:spacing w:after="0"/>
        <w:rPr>
          <w:rFonts w:ascii="Arial" w:hAnsi="Arial" w:cs="Arial"/>
          <w:bCs/>
          <w:highlight w:val="yellow"/>
          <w:lang w:eastAsia="ja-JP"/>
        </w:rPr>
      </w:pPr>
    </w:p>
    <w:p w14:paraId="7F742CE8" w14:textId="04627D16" w:rsidR="0072080B" w:rsidRPr="00557169" w:rsidRDefault="0072080B" w:rsidP="004604FD">
      <w:pPr>
        <w:tabs>
          <w:tab w:val="left" w:pos="567"/>
        </w:tabs>
        <w:snapToGrid w:val="0"/>
        <w:rPr>
          <w:rFonts w:ascii="Arial" w:hAnsi="Arial" w:cs="Arial"/>
          <w:bCs/>
          <w:kern w:val="2"/>
          <w:sz w:val="21"/>
          <w:szCs w:val="22"/>
          <w:lang w:val="en-US" w:eastAsia="ja-JP"/>
        </w:rPr>
      </w:pPr>
      <w:r>
        <w:rPr>
          <w:rFonts w:ascii="Arial" w:hAnsi="Arial" w:cs="Arial"/>
          <w:bCs/>
          <w:u w:val="single"/>
        </w:rPr>
        <w:t>Submitted TDocs to AI 9.11.3</w:t>
      </w:r>
    </w:p>
    <w:p w14:paraId="7CBC05A3" w14:textId="77777777" w:rsidR="00557169" w:rsidRPr="00557169" w:rsidRDefault="00557169" w:rsidP="00557169">
      <w:pPr>
        <w:pStyle w:val="ListParagraph"/>
        <w:numPr>
          <w:ilvl w:val="0"/>
          <w:numId w:val="17"/>
        </w:numPr>
        <w:ind w:leftChars="0"/>
        <w:rPr>
          <w:rFonts w:ascii="Arial" w:hAnsi="Arial" w:cs="Arial"/>
          <w:bCs/>
        </w:rPr>
      </w:pPr>
      <w:r w:rsidRPr="00557169">
        <w:rPr>
          <w:rFonts w:ascii="Arial" w:hAnsi="Arial" w:cs="Arial"/>
          <w:bCs/>
        </w:rPr>
        <w:t>R1-2301804</w:t>
      </w:r>
      <w:r w:rsidRPr="00557169">
        <w:rPr>
          <w:rFonts w:ascii="Arial" w:hAnsi="Arial" w:cs="Arial"/>
          <w:bCs/>
        </w:rPr>
        <w:tab/>
        <w:t>FLS#2 on disabling of HARQ feedback for IoT NTN</w:t>
      </w:r>
      <w:r w:rsidRPr="00557169">
        <w:rPr>
          <w:rFonts w:ascii="Arial" w:hAnsi="Arial" w:cs="Arial"/>
          <w:bCs/>
        </w:rPr>
        <w:tab/>
        <w:t>Moderator(Lenovo)</w:t>
      </w:r>
    </w:p>
    <w:p w14:paraId="420A0254" w14:textId="77777777" w:rsidR="009636FD" w:rsidRPr="009636FD" w:rsidRDefault="009636FD" w:rsidP="009636FD">
      <w:pPr>
        <w:pStyle w:val="ListParagraph"/>
        <w:numPr>
          <w:ilvl w:val="0"/>
          <w:numId w:val="17"/>
        </w:numPr>
        <w:tabs>
          <w:tab w:val="left" w:pos="567"/>
        </w:tabs>
        <w:snapToGrid w:val="0"/>
        <w:ind w:leftChars="0"/>
        <w:rPr>
          <w:rFonts w:ascii="Arial" w:hAnsi="Arial" w:cs="Arial"/>
          <w:bCs/>
        </w:rPr>
      </w:pPr>
      <w:r w:rsidRPr="009636FD">
        <w:rPr>
          <w:rFonts w:ascii="Arial" w:hAnsi="Arial" w:cs="Arial"/>
          <w:bCs/>
        </w:rPr>
        <w:t>R1-2300119</w:t>
      </w:r>
      <w:r w:rsidRPr="009636FD">
        <w:rPr>
          <w:rFonts w:ascii="Arial" w:hAnsi="Arial" w:cs="Arial"/>
          <w:bCs/>
        </w:rPr>
        <w:tab/>
        <w:t>Discussion on disabling of HARQ feedback for IoT NTN</w:t>
      </w:r>
      <w:r w:rsidRPr="009636FD">
        <w:rPr>
          <w:rFonts w:ascii="Arial" w:hAnsi="Arial" w:cs="Arial"/>
          <w:bCs/>
        </w:rPr>
        <w:tab/>
        <w:t>Huawei, HiSilicon</w:t>
      </w:r>
    </w:p>
    <w:p w14:paraId="15083872" w14:textId="77777777" w:rsidR="009636FD" w:rsidRPr="009636FD" w:rsidRDefault="009636FD" w:rsidP="009636FD">
      <w:pPr>
        <w:pStyle w:val="ListParagraph"/>
        <w:numPr>
          <w:ilvl w:val="0"/>
          <w:numId w:val="17"/>
        </w:numPr>
        <w:tabs>
          <w:tab w:val="left" w:pos="567"/>
        </w:tabs>
        <w:snapToGrid w:val="0"/>
        <w:ind w:leftChars="0"/>
        <w:rPr>
          <w:rFonts w:ascii="Arial" w:hAnsi="Arial" w:cs="Arial"/>
          <w:bCs/>
        </w:rPr>
      </w:pPr>
      <w:r w:rsidRPr="009636FD">
        <w:rPr>
          <w:rFonts w:ascii="Arial" w:hAnsi="Arial" w:cs="Arial"/>
          <w:bCs/>
        </w:rPr>
        <w:t>R1-2300147</w:t>
      </w:r>
      <w:r w:rsidRPr="009636FD">
        <w:rPr>
          <w:rFonts w:ascii="Arial" w:hAnsi="Arial" w:cs="Arial"/>
          <w:bCs/>
        </w:rPr>
        <w:tab/>
        <w:t>Considerations for Disablement of HARQ in IoT NTN</w:t>
      </w:r>
      <w:r w:rsidRPr="009636FD">
        <w:rPr>
          <w:rFonts w:ascii="Arial" w:hAnsi="Arial" w:cs="Arial"/>
          <w:bCs/>
        </w:rPr>
        <w:tab/>
        <w:t>Lockheed Martin</w:t>
      </w:r>
    </w:p>
    <w:p w14:paraId="776A1E6A" w14:textId="77777777" w:rsidR="009636FD" w:rsidRPr="009636FD" w:rsidRDefault="009636FD" w:rsidP="009636FD">
      <w:pPr>
        <w:pStyle w:val="ListParagraph"/>
        <w:numPr>
          <w:ilvl w:val="0"/>
          <w:numId w:val="17"/>
        </w:numPr>
        <w:tabs>
          <w:tab w:val="left" w:pos="567"/>
        </w:tabs>
        <w:snapToGrid w:val="0"/>
        <w:ind w:leftChars="0"/>
        <w:rPr>
          <w:rFonts w:ascii="Arial" w:hAnsi="Arial" w:cs="Arial"/>
          <w:bCs/>
        </w:rPr>
      </w:pPr>
      <w:r w:rsidRPr="009636FD">
        <w:rPr>
          <w:rFonts w:ascii="Arial" w:hAnsi="Arial" w:cs="Arial"/>
          <w:bCs/>
        </w:rPr>
        <w:t>R1-2300237</w:t>
      </w:r>
      <w:r w:rsidRPr="009636FD">
        <w:rPr>
          <w:rFonts w:ascii="Arial" w:hAnsi="Arial" w:cs="Arial"/>
          <w:bCs/>
        </w:rPr>
        <w:tab/>
        <w:t>Discussion on disabling of HARQ feedback for IoT NTN</w:t>
      </w:r>
      <w:r w:rsidRPr="009636FD">
        <w:rPr>
          <w:rFonts w:ascii="Arial" w:hAnsi="Arial" w:cs="Arial"/>
          <w:bCs/>
        </w:rPr>
        <w:tab/>
        <w:t>Spreadtrum Communications</w:t>
      </w:r>
    </w:p>
    <w:p w14:paraId="3D1DC0C5" w14:textId="77777777" w:rsidR="009636FD" w:rsidRPr="009636FD" w:rsidRDefault="009636FD" w:rsidP="009636FD">
      <w:pPr>
        <w:pStyle w:val="ListParagraph"/>
        <w:numPr>
          <w:ilvl w:val="0"/>
          <w:numId w:val="17"/>
        </w:numPr>
        <w:tabs>
          <w:tab w:val="left" w:pos="567"/>
        </w:tabs>
        <w:snapToGrid w:val="0"/>
        <w:ind w:leftChars="0"/>
        <w:rPr>
          <w:rFonts w:ascii="Arial" w:hAnsi="Arial" w:cs="Arial"/>
          <w:bCs/>
        </w:rPr>
      </w:pPr>
      <w:r w:rsidRPr="009636FD">
        <w:rPr>
          <w:rFonts w:ascii="Arial" w:hAnsi="Arial" w:cs="Arial"/>
          <w:bCs/>
        </w:rPr>
        <w:t>R1-2300268</w:t>
      </w:r>
      <w:r w:rsidRPr="009636FD">
        <w:rPr>
          <w:rFonts w:ascii="Arial" w:hAnsi="Arial" w:cs="Arial"/>
          <w:bCs/>
        </w:rPr>
        <w:tab/>
        <w:t>Discussion on disabling of HARQ feedback for IoT NTN</w:t>
      </w:r>
      <w:r w:rsidRPr="009636FD">
        <w:rPr>
          <w:rFonts w:ascii="Arial" w:hAnsi="Arial" w:cs="Arial"/>
          <w:bCs/>
        </w:rPr>
        <w:tab/>
        <w:t>OPPO</w:t>
      </w:r>
    </w:p>
    <w:p w14:paraId="39790D93" w14:textId="77777777" w:rsidR="009636FD" w:rsidRPr="009636FD" w:rsidRDefault="009636FD" w:rsidP="009636FD">
      <w:pPr>
        <w:pStyle w:val="ListParagraph"/>
        <w:numPr>
          <w:ilvl w:val="0"/>
          <w:numId w:val="17"/>
        </w:numPr>
        <w:tabs>
          <w:tab w:val="left" w:pos="567"/>
        </w:tabs>
        <w:snapToGrid w:val="0"/>
        <w:ind w:leftChars="0"/>
        <w:rPr>
          <w:rFonts w:ascii="Arial" w:hAnsi="Arial" w:cs="Arial"/>
          <w:bCs/>
        </w:rPr>
      </w:pPr>
      <w:r w:rsidRPr="009636FD">
        <w:rPr>
          <w:rFonts w:ascii="Arial" w:hAnsi="Arial" w:cs="Arial"/>
          <w:bCs/>
        </w:rPr>
        <w:t>R1-2300555</w:t>
      </w:r>
      <w:r w:rsidRPr="009636FD">
        <w:rPr>
          <w:rFonts w:ascii="Arial" w:hAnsi="Arial" w:cs="Arial"/>
          <w:bCs/>
        </w:rPr>
        <w:tab/>
        <w:t>Discussion on the HARQ operation for IoT NTN</w:t>
      </w:r>
      <w:r w:rsidRPr="009636FD">
        <w:rPr>
          <w:rFonts w:ascii="Arial" w:hAnsi="Arial" w:cs="Arial"/>
          <w:bCs/>
        </w:rPr>
        <w:tab/>
        <w:t>xiaomi</w:t>
      </w:r>
    </w:p>
    <w:p w14:paraId="740A893B" w14:textId="77777777" w:rsidR="009636FD" w:rsidRPr="009636FD" w:rsidRDefault="009636FD" w:rsidP="009636FD">
      <w:pPr>
        <w:pStyle w:val="ListParagraph"/>
        <w:numPr>
          <w:ilvl w:val="0"/>
          <w:numId w:val="17"/>
        </w:numPr>
        <w:tabs>
          <w:tab w:val="left" w:pos="567"/>
        </w:tabs>
        <w:snapToGrid w:val="0"/>
        <w:ind w:leftChars="0"/>
        <w:rPr>
          <w:rFonts w:ascii="Arial" w:hAnsi="Arial" w:cs="Arial"/>
          <w:bCs/>
        </w:rPr>
      </w:pPr>
      <w:r w:rsidRPr="009636FD">
        <w:rPr>
          <w:rFonts w:ascii="Arial" w:hAnsi="Arial" w:cs="Arial"/>
          <w:bCs/>
        </w:rPr>
        <w:t>R1-2300660</w:t>
      </w:r>
      <w:r w:rsidRPr="009636FD">
        <w:rPr>
          <w:rFonts w:ascii="Arial" w:hAnsi="Arial" w:cs="Arial"/>
          <w:bCs/>
        </w:rPr>
        <w:tab/>
        <w:t>Discussion on remaining issues of disabling of HARQ feedback for IoT NTN</w:t>
      </w:r>
      <w:r w:rsidRPr="009636FD">
        <w:rPr>
          <w:rFonts w:ascii="Arial" w:hAnsi="Arial" w:cs="Arial"/>
          <w:bCs/>
        </w:rPr>
        <w:tab/>
        <w:t>CATT</w:t>
      </w:r>
    </w:p>
    <w:p w14:paraId="533F8B8D" w14:textId="77777777" w:rsidR="009636FD" w:rsidRPr="009636FD" w:rsidRDefault="009636FD" w:rsidP="009636FD">
      <w:pPr>
        <w:pStyle w:val="ListParagraph"/>
        <w:numPr>
          <w:ilvl w:val="0"/>
          <w:numId w:val="17"/>
        </w:numPr>
        <w:tabs>
          <w:tab w:val="left" w:pos="567"/>
        </w:tabs>
        <w:snapToGrid w:val="0"/>
        <w:ind w:leftChars="0"/>
        <w:rPr>
          <w:rFonts w:ascii="Arial" w:hAnsi="Arial" w:cs="Arial"/>
          <w:bCs/>
        </w:rPr>
      </w:pPr>
      <w:r w:rsidRPr="009636FD">
        <w:rPr>
          <w:rFonts w:ascii="Arial" w:hAnsi="Arial" w:cs="Arial"/>
          <w:bCs/>
        </w:rPr>
        <w:t>R1-2300706</w:t>
      </w:r>
      <w:r w:rsidRPr="009636FD">
        <w:rPr>
          <w:rFonts w:ascii="Arial" w:hAnsi="Arial" w:cs="Arial"/>
          <w:bCs/>
        </w:rPr>
        <w:tab/>
        <w:t>Discussion on disabling of HARQ feedback for IoT-NTN</w:t>
      </w:r>
      <w:r w:rsidRPr="009636FD">
        <w:rPr>
          <w:rFonts w:ascii="Arial" w:hAnsi="Arial" w:cs="Arial"/>
          <w:bCs/>
        </w:rPr>
        <w:tab/>
        <w:t>ZTE</w:t>
      </w:r>
    </w:p>
    <w:p w14:paraId="47D98873" w14:textId="77777777" w:rsidR="009636FD" w:rsidRPr="009636FD" w:rsidRDefault="009636FD" w:rsidP="009636FD">
      <w:pPr>
        <w:pStyle w:val="ListParagraph"/>
        <w:numPr>
          <w:ilvl w:val="0"/>
          <w:numId w:val="17"/>
        </w:numPr>
        <w:tabs>
          <w:tab w:val="left" w:pos="567"/>
        </w:tabs>
        <w:snapToGrid w:val="0"/>
        <w:ind w:leftChars="0"/>
        <w:rPr>
          <w:rFonts w:ascii="Arial" w:hAnsi="Arial" w:cs="Arial"/>
          <w:bCs/>
        </w:rPr>
      </w:pPr>
      <w:r w:rsidRPr="009636FD">
        <w:rPr>
          <w:rFonts w:ascii="Arial" w:hAnsi="Arial" w:cs="Arial"/>
          <w:bCs/>
        </w:rPr>
        <w:t>R1-2300825</w:t>
      </w:r>
      <w:r w:rsidRPr="009636FD">
        <w:rPr>
          <w:rFonts w:ascii="Arial" w:hAnsi="Arial" w:cs="Arial"/>
          <w:bCs/>
        </w:rPr>
        <w:tab/>
        <w:t>Disabling of HARQ feedback for IoT NTN</w:t>
      </w:r>
      <w:r w:rsidRPr="009636FD">
        <w:rPr>
          <w:rFonts w:ascii="Arial" w:hAnsi="Arial" w:cs="Arial"/>
          <w:bCs/>
        </w:rPr>
        <w:tab/>
        <w:t>NEC</w:t>
      </w:r>
    </w:p>
    <w:p w14:paraId="7F5470A6" w14:textId="77777777" w:rsidR="009636FD" w:rsidRPr="009636FD" w:rsidRDefault="009636FD" w:rsidP="009636FD">
      <w:pPr>
        <w:pStyle w:val="ListParagraph"/>
        <w:numPr>
          <w:ilvl w:val="0"/>
          <w:numId w:val="17"/>
        </w:numPr>
        <w:tabs>
          <w:tab w:val="left" w:pos="567"/>
        </w:tabs>
        <w:snapToGrid w:val="0"/>
        <w:ind w:leftChars="0"/>
        <w:rPr>
          <w:rFonts w:ascii="Arial" w:hAnsi="Arial" w:cs="Arial"/>
          <w:bCs/>
        </w:rPr>
      </w:pPr>
      <w:r w:rsidRPr="009636FD">
        <w:rPr>
          <w:rFonts w:ascii="Arial" w:hAnsi="Arial" w:cs="Arial"/>
          <w:bCs/>
        </w:rPr>
        <w:t>R1-2300890</w:t>
      </w:r>
      <w:r w:rsidRPr="009636FD">
        <w:rPr>
          <w:rFonts w:ascii="Arial" w:hAnsi="Arial" w:cs="Arial"/>
          <w:bCs/>
        </w:rPr>
        <w:tab/>
        <w:t>Discussion on disabling of HARQ feedback for IoT-NTN</w:t>
      </w:r>
      <w:r w:rsidRPr="009636FD">
        <w:rPr>
          <w:rFonts w:ascii="Arial" w:hAnsi="Arial" w:cs="Arial"/>
          <w:bCs/>
        </w:rPr>
        <w:tab/>
        <w:t>Sony</w:t>
      </w:r>
    </w:p>
    <w:p w14:paraId="65729E71" w14:textId="77777777" w:rsidR="009636FD" w:rsidRPr="009636FD" w:rsidRDefault="009636FD" w:rsidP="009636FD">
      <w:pPr>
        <w:pStyle w:val="ListParagraph"/>
        <w:numPr>
          <w:ilvl w:val="0"/>
          <w:numId w:val="17"/>
        </w:numPr>
        <w:tabs>
          <w:tab w:val="left" w:pos="567"/>
        </w:tabs>
        <w:snapToGrid w:val="0"/>
        <w:ind w:leftChars="0"/>
        <w:rPr>
          <w:rFonts w:ascii="Arial" w:hAnsi="Arial" w:cs="Arial"/>
          <w:bCs/>
        </w:rPr>
      </w:pPr>
      <w:r w:rsidRPr="009636FD">
        <w:rPr>
          <w:rFonts w:ascii="Arial" w:hAnsi="Arial" w:cs="Arial"/>
          <w:bCs/>
        </w:rPr>
        <w:t>R1-2300922</w:t>
      </w:r>
      <w:r w:rsidRPr="009636FD">
        <w:rPr>
          <w:rFonts w:ascii="Arial" w:hAnsi="Arial" w:cs="Arial"/>
          <w:bCs/>
        </w:rPr>
        <w:tab/>
        <w:t>Disabling of HARQ feedback for IoT NTN</w:t>
      </w:r>
      <w:r w:rsidRPr="009636FD">
        <w:rPr>
          <w:rFonts w:ascii="Arial" w:hAnsi="Arial" w:cs="Arial"/>
          <w:bCs/>
        </w:rPr>
        <w:tab/>
        <w:t>Lenovo</w:t>
      </w:r>
    </w:p>
    <w:p w14:paraId="793544EA" w14:textId="77777777" w:rsidR="009636FD" w:rsidRPr="009636FD" w:rsidRDefault="009636FD" w:rsidP="009636FD">
      <w:pPr>
        <w:pStyle w:val="ListParagraph"/>
        <w:numPr>
          <w:ilvl w:val="0"/>
          <w:numId w:val="17"/>
        </w:numPr>
        <w:tabs>
          <w:tab w:val="left" w:pos="567"/>
        </w:tabs>
        <w:snapToGrid w:val="0"/>
        <w:ind w:leftChars="0"/>
        <w:rPr>
          <w:rFonts w:ascii="Arial" w:hAnsi="Arial" w:cs="Arial"/>
          <w:bCs/>
        </w:rPr>
      </w:pPr>
      <w:r w:rsidRPr="009636FD">
        <w:rPr>
          <w:rFonts w:ascii="Arial" w:hAnsi="Arial" w:cs="Arial"/>
          <w:bCs/>
        </w:rPr>
        <w:t>R1-2301022</w:t>
      </w:r>
      <w:r w:rsidRPr="009636FD">
        <w:rPr>
          <w:rFonts w:ascii="Arial" w:hAnsi="Arial" w:cs="Arial"/>
          <w:bCs/>
        </w:rPr>
        <w:tab/>
        <w:t>Discussion on disabling of HARQ feedback for IoT NTN</w:t>
      </w:r>
      <w:r w:rsidRPr="009636FD">
        <w:rPr>
          <w:rFonts w:ascii="Arial" w:hAnsi="Arial" w:cs="Arial"/>
          <w:bCs/>
        </w:rPr>
        <w:tab/>
        <w:t>CMCC</w:t>
      </w:r>
    </w:p>
    <w:p w14:paraId="0BA1CC7B" w14:textId="77777777" w:rsidR="009636FD" w:rsidRPr="009636FD" w:rsidRDefault="009636FD" w:rsidP="009636FD">
      <w:pPr>
        <w:pStyle w:val="ListParagraph"/>
        <w:numPr>
          <w:ilvl w:val="0"/>
          <w:numId w:val="17"/>
        </w:numPr>
        <w:tabs>
          <w:tab w:val="left" w:pos="567"/>
        </w:tabs>
        <w:snapToGrid w:val="0"/>
        <w:ind w:leftChars="0"/>
        <w:rPr>
          <w:rFonts w:ascii="Arial" w:hAnsi="Arial" w:cs="Arial"/>
          <w:bCs/>
        </w:rPr>
      </w:pPr>
      <w:r w:rsidRPr="009636FD">
        <w:rPr>
          <w:rFonts w:ascii="Arial" w:hAnsi="Arial" w:cs="Arial"/>
          <w:bCs/>
        </w:rPr>
        <w:t>R1-2301057</w:t>
      </w:r>
      <w:r w:rsidRPr="009636FD">
        <w:rPr>
          <w:rFonts w:ascii="Arial" w:hAnsi="Arial" w:cs="Arial"/>
          <w:bCs/>
        </w:rPr>
        <w:tab/>
        <w:t>Disabling of HARQ for IoT NTN</w:t>
      </w:r>
      <w:r w:rsidRPr="009636FD">
        <w:rPr>
          <w:rFonts w:ascii="Arial" w:hAnsi="Arial" w:cs="Arial"/>
          <w:bCs/>
        </w:rPr>
        <w:tab/>
        <w:t>MediaTek Inc.</w:t>
      </w:r>
    </w:p>
    <w:p w14:paraId="592E4DBE" w14:textId="77777777" w:rsidR="009636FD" w:rsidRPr="009636FD" w:rsidRDefault="009636FD" w:rsidP="009636FD">
      <w:pPr>
        <w:pStyle w:val="ListParagraph"/>
        <w:numPr>
          <w:ilvl w:val="0"/>
          <w:numId w:val="17"/>
        </w:numPr>
        <w:tabs>
          <w:tab w:val="left" w:pos="567"/>
        </w:tabs>
        <w:snapToGrid w:val="0"/>
        <w:ind w:leftChars="0"/>
        <w:rPr>
          <w:rFonts w:ascii="Arial" w:hAnsi="Arial" w:cs="Arial"/>
          <w:bCs/>
        </w:rPr>
      </w:pPr>
      <w:r w:rsidRPr="009636FD">
        <w:rPr>
          <w:rFonts w:ascii="Arial" w:hAnsi="Arial" w:cs="Arial"/>
          <w:bCs/>
        </w:rPr>
        <w:lastRenderedPageBreak/>
        <w:t>R1-2301151</w:t>
      </w:r>
      <w:r w:rsidRPr="009636FD">
        <w:rPr>
          <w:rFonts w:ascii="Arial" w:hAnsi="Arial" w:cs="Arial"/>
          <w:bCs/>
        </w:rPr>
        <w:tab/>
        <w:t>On disabling HARQ feedback for IoT NTN</w:t>
      </w:r>
      <w:r w:rsidRPr="009636FD">
        <w:rPr>
          <w:rFonts w:ascii="Arial" w:hAnsi="Arial" w:cs="Arial"/>
          <w:bCs/>
        </w:rPr>
        <w:tab/>
        <w:t>Ericsson</w:t>
      </w:r>
    </w:p>
    <w:p w14:paraId="606961AA" w14:textId="77777777" w:rsidR="009636FD" w:rsidRPr="009636FD" w:rsidRDefault="009636FD" w:rsidP="009636FD">
      <w:pPr>
        <w:pStyle w:val="ListParagraph"/>
        <w:numPr>
          <w:ilvl w:val="0"/>
          <w:numId w:val="17"/>
        </w:numPr>
        <w:tabs>
          <w:tab w:val="left" w:pos="567"/>
        </w:tabs>
        <w:snapToGrid w:val="0"/>
        <w:ind w:leftChars="0"/>
        <w:rPr>
          <w:rFonts w:ascii="Arial" w:hAnsi="Arial" w:cs="Arial"/>
          <w:bCs/>
        </w:rPr>
      </w:pPr>
      <w:r w:rsidRPr="009636FD">
        <w:rPr>
          <w:rFonts w:ascii="Arial" w:hAnsi="Arial" w:cs="Arial"/>
          <w:bCs/>
        </w:rPr>
        <w:t>R1-2301158</w:t>
      </w:r>
      <w:r w:rsidRPr="009636FD">
        <w:rPr>
          <w:rFonts w:ascii="Arial" w:hAnsi="Arial" w:cs="Arial"/>
          <w:bCs/>
        </w:rPr>
        <w:tab/>
        <w:t>Disabling of HARQ feedback for IoT NTN</w:t>
      </w:r>
      <w:r w:rsidRPr="009636FD">
        <w:rPr>
          <w:rFonts w:ascii="Arial" w:hAnsi="Arial" w:cs="Arial"/>
          <w:bCs/>
        </w:rPr>
        <w:tab/>
        <w:t>InterDigital, Inc.</w:t>
      </w:r>
    </w:p>
    <w:p w14:paraId="45D4A953" w14:textId="77777777" w:rsidR="009636FD" w:rsidRPr="009636FD" w:rsidRDefault="009636FD" w:rsidP="009636FD">
      <w:pPr>
        <w:pStyle w:val="ListParagraph"/>
        <w:numPr>
          <w:ilvl w:val="0"/>
          <w:numId w:val="17"/>
        </w:numPr>
        <w:tabs>
          <w:tab w:val="left" w:pos="567"/>
        </w:tabs>
        <w:snapToGrid w:val="0"/>
        <w:ind w:leftChars="0"/>
        <w:rPr>
          <w:rFonts w:ascii="Arial" w:hAnsi="Arial" w:cs="Arial"/>
          <w:bCs/>
        </w:rPr>
      </w:pPr>
      <w:r w:rsidRPr="009636FD">
        <w:rPr>
          <w:rFonts w:ascii="Arial" w:hAnsi="Arial" w:cs="Arial"/>
          <w:bCs/>
        </w:rPr>
        <w:t>R1-2301209</w:t>
      </w:r>
      <w:r w:rsidRPr="009636FD">
        <w:rPr>
          <w:rFonts w:ascii="Arial" w:hAnsi="Arial" w:cs="Arial"/>
          <w:bCs/>
        </w:rPr>
        <w:tab/>
        <w:t>On disabling HARQ feedback for IOT-NTN</w:t>
      </w:r>
      <w:r w:rsidRPr="009636FD">
        <w:rPr>
          <w:rFonts w:ascii="Arial" w:hAnsi="Arial" w:cs="Arial"/>
          <w:bCs/>
        </w:rPr>
        <w:tab/>
        <w:t>Mavenir</w:t>
      </w:r>
    </w:p>
    <w:p w14:paraId="0A70A494" w14:textId="77777777" w:rsidR="009636FD" w:rsidRPr="009636FD" w:rsidRDefault="009636FD" w:rsidP="009636FD">
      <w:pPr>
        <w:pStyle w:val="ListParagraph"/>
        <w:numPr>
          <w:ilvl w:val="0"/>
          <w:numId w:val="17"/>
        </w:numPr>
        <w:tabs>
          <w:tab w:val="left" w:pos="567"/>
        </w:tabs>
        <w:snapToGrid w:val="0"/>
        <w:ind w:leftChars="0"/>
        <w:rPr>
          <w:rFonts w:ascii="Arial" w:hAnsi="Arial" w:cs="Arial"/>
          <w:bCs/>
        </w:rPr>
      </w:pPr>
      <w:r w:rsidRPr="009636FD">
        <w:rPr>
          <w:rFonts w:ascii="Arial" w:hAnsi="Arial" w:cs="Arial"/>
          <w:bCs/>
        </w:rPr>
        <w:t>R1-2301285</w:t>
      </w:r>
      <w:r w:rsidRPr="009636FD">
        <w:rPr>
          <w:rFonts w:ascii="Arial" w:hAnsi="Arial" w:cs="Arial"/>
          <w:bCs/>
        </w:rPr>
        <w:tab/>
        <w:t>Disabling of HARQ feedback for IoT NTN</w:t>
      </w:r>
      <w:r w:rsidRPr="009636FD">
        <w:rPr>
          <w:rFonts w:ascii="Arial" w:hAnsi="Arial" w:cs="Arial"/>
          <w:bCs/>
        </w:rPr>
        <w:tab/>
        <w:t>Samsung</w:t>
      </w:r>
    </w:p>
    <w:p w14:paraId="1E6689ED" w14:textId="77777777" w:rsidR="009636FD" w:rsidRPr="009636FD" w:rsidRDefault="009636FD" w:rsidP="009636FD">
      <w:pPr>
        <w:pStyle w:val="ListParagraph"/>
        <w:numPr>
          <w:ilvl w:val="0"/>
          <w:numId w:val="17"/>
        </w:numPr>
        <w:tabs>
          <w:tab w:val="left" w:pos="567"/>
        </w:tabs>
        <w:snapToGrid w:val="0"/>
        <w:ind w:leftChars="0"/>
        <w:rPr>
          <w:rFonts w:ascii="Arial" w:hAnsi="Arial" w:cs="Arial"/>
          <w:bCs/>
        </w:rPr>
      </w:pPr>
      <w:r w:rsidRPr="009636FD">
        <w:rPr>
          <w:rFonts w:ascii="Arial" w:hAnsi="Arial" w:cs="Arial"/>
          <w:bCs/>
        </w:rPr>
        <w:t>R1-2301367</w:t>
      </w:r>
      <w:r w:rsidRPr="009636FD">
        <w:rPr>
          <w:rFonts w:ascii="Arial" w:hAnsi="Arial" w:cs="Arial"/>
          <w:bCs/>
        </w:rPr>
        <w:tab/>
        <w:t>Discussion on HARQ Feedback Disabling for IoT NTN</w:t>
      </w:r>
      <w:r w:rsidRPr="009636FD">
        <w:rPr>
          <w:rFonts w:ascii="Arial" w:hAnsi="Arial" w:cs="Arial"/>
          <w:bCs/>
        </w:rPr>
        <w:tab/>
        <w:t>Apple</w:t>
      </w:r>
    </w:p>
    <w:p w14:paraId="5EC5F980" w14:textId="77777777" w:rsidR="009636FD" w:rsidRPr="009636FD" w:rsidRDefault="009636FD" w:rsidP="009636FD">
      <w:pPr>
        <w:pStyle w:val="ListParagraph"/>
        <w:numPr>
          <w:ilvl w:val="0"/>
          <w:numId w:val="17"/>
        </w:numPr>
        <w:tabs>
          <w:tab w:val="left" w:pos="567"/>
        </w:tabs>
        <w:snapToGrid w:val="0"/>
        <w:ind w:leftChars="0"/>
        <w:rPr>
          <w:rFonts w:ascii="Arial" w:hAnsi="Arial" w:cs="Arial"/>
          <w:bCs/>
        </w:rPr>
      </w:pPr>
      <w:r w:rsidRPr="009636FD">
        <w:rPr>
          <w:rFonts w:ascii="Arial" w:hAnsi="Arial" w:cs="Arial"/>
          <w:bCs/>
        </w:rPr>
        <w:t>R1-2301434</w:t>
      </w:r>
      <w:r w:rsidRPr="009636FD">
        <w:rPr>
          <w:rFonts w:ascii="Arial" w:hAnsi="Arial" w:cs="Arial"/>
          <w:bCs/>
        </w:rPr>
        <w:tab/>
        <w:t>Disabling HARQ Feedback for IoT-NTN</w:t>
      </w:r>
      <w:r w:rsidRPr="009636FD">
        <w:rPr>
          <w:rFonts w:ascii="Arial" w:hAnsi="Arial" w:cs="Arial"/>
          <w:bCs/>
        </w:rPr>
        <w:tab/>
        <w:t>Qualcomm Incorporated</w:t>
      </w:r>
    </w:p>
    <w:p w14:paraId="6C018A60" w14:textId="77777777" w:rsidR="009636FD" w:rsidRPr="009636FD" w:rsidRDefault="009636FD" w:rsidP="009636FD">
      <w:pPr>
        <w:pStyle w:val="ListParagraph"/>
        <w:numPr>
          <w:ilvl w:val="0"/>
          <w:numId w:val="17"/>
        </w:numPr>
        <w:tabs>
          <w:tab w:val="left" w:pos="567"/>
        </w:tabs>
        <w:snapToGrid w:val="0"/>
        <w:ind w:leftChars="0"/>
        <w:rPr>
          <w:rFonts w:ascii="Arial" w:hAnsi="Arial" w:cs="Arial"/>
          <w:bCs/>
        </w:rPr>
      </w:pPr>
      <w:r w:rsidRPr="009636FD">
        <w:rPr>
          <w:rFonts w:ascii="Arial" w:hAnsi="Arial" w:cs="Arial"/>
          <w:bCs/>
        </w:rPr>
        <w:t>R1-2301549</w:t>
      </w:r>
      <w:r w:rsidRPr="009636FD">
        <w:rPr>
          <w:rFonts w:ascii="Arial" w:hAnsi="Arial" w:cs="Arial"/>
          <w:bCs/>
        </w:rPr>
        <w:tab/>
        <w:t>Views on Disabling of HARQ feedback for IoT NTN</w:t>
      </w:r>
      <w:r w:rsidRPr="009636FD">
        <w:rPr>
          <w:rFonts w:ascii="Arial" w:hAnsi="Arial" w:cs="Arial"/>
          <w:bCs/>
        </w:rPr>
        <w:tab/>
        <w:t>Sharp</w:t>
      </w:r>
    </w:p>
    <w:p w14:paraId="12266DC7" w14:textId="77777777" w:rsidR="009636FD" w:rsidRPr="009636FD" w:rsidRDefault="009636FD" w:rsidP="009636FD">
      <w:pPr>
        <w:pStyle w:val="ListParagraph"/>
        <w:numPr>
          <w:ilvl w:val="0"/>
          <w:numId w:val="17"/>
        </w:numPr>
        <w:tabs>
          <w:tab w:val="left" w:pos="567"/>
        </w:tabs>
        <w:snapToGrid w:val="0"/>
        <w:ind w:leftChars="0"/>
        <w:rPr>
          <w:rFonts w:ascii="Arial" w:hAnsi="Arial" w:cs="Arial"/>
          <w:bCs/>
        </w:rPr>
      </w:pPr>
      <w:r w:rsidRPr="009636FD">
        <w:rPr>
          <w:rFonts w:ascii="Arial" w:hAnsi="Arial" w:cs="Arial"/>
          <w:bCs/>
        </w:rPr>
        <w:t>R1-2301566</w:t>
      </w:r>
      <w:r w:rsidRPr="009636FD">
        <w:rPr>
          <w:rFonts w:ascii="Arial" w:hAnsi="Arial" w:cs="Arial"/>
          <w:bCs/>
        </w:rPr>
        <w:tab/>
        <w:t>Disabling of HARQ feedback for NB-IoT/eMTC over NTN</w:t>
      </w:r>
      <w:r w:rsidRPr="009636FD">
        <w:rPr>
          <w:rFonts w:ascii="Arial" w:hAnsi="Arial" w:cs="Arial"/>
          <w:bCs/>
        </w:rPr>
        <w:tab/>
        <w:t>Nokia, Nokia Shanghai Bell</w:t>
      </w:r>
    </w:p>
    <w:p w14:paraId="674E2A28" w14:textId="77777777" w:rsidR="009636FD" w:rsidRPr="009636FD" w:rsidRDefault="009636FD" w:rsidP="009636FD">
      <w:pPr>
        <w:pStyle w:val="ListParagraph"/>
        <w:numPr>
          <w:ilvl w:val="0"/>
          <w:numId w:val="17"/>
        </w:numPr>
        <w:tabs>
          <w:tab w:val="left" w:pos="567"/>
        </w:tabs>
        <w:snapToGrid w:val="0"/>
        <w:ind w:leftChars="0"/>
        <w:rPr>
          <w:rFonts w:ascii="Arial" w:hAnsi="Arial" w:cs="Arial"/>
          <w:bCs/>
        </w:rPr>
      </w:pPr>
      <w:r w:rsidRPr="009636FD">
        <w:rPr>
          <w:rFonts w:ascii="Arial" w:hAnsi="Arial" w:cs="Arial"/>
          <w:bCs/>
        </w:rPr>
        <w:t>R1-2301623</w:t>
      </w:r>
      <w:r w:rsidRPr="009636FD">
        <w:rPr>
          <w:rFonts w:ascii="Arial" w:hAnsi="Arial" w:cs="Arial"/>
          <w:bCs/>
        </w:rPr>
        <w:tab/>
        <w:t>Disabling of HARQ feedback for IoT NTN</w:t>
      </w:r>
      <w:r w:rsidRPr="009636FD">
        <w:rPr>
          <w:rFonts w:ascii="Arial" w:hAnsi="Arial" w:cs="Arial"/>
          <w:bCs/>
        </w:rPr>
        <w:tab/>
        <w:t>Nordic Semiconductor ASA</w:t>
      </w:r>
    </w:p>
    <w:p w14:paraId="26EBB971" w14:textId="77777777" w:rsidR="0072080B" w:rsidRPr="004604FD" w:rsidRDefault="0072080B" w:rsidP="004604FD">
      <w:pPr>
        <w:tabs>
          <w:tab w:val="left" w:pos="567"/>
        </w:tabs>
        <w:snapToGrid w:val="0"/>
        <w:rPr>
          <w:rFonts w:ascii="Arial" w:hAnsi="Arial" w:cs="Arial"/>
          <w:bCs/>
          <w:highlight w:val="yellow"/>
        </w:rPr>
      </w:pPr>
    </w:p>
    <w:p w14:paraId="1975FD08" w14:textId="51657115" w:rsidR="0072080B" w:rsidRPr="004604FD" w:rsidRDefault="0072080B" w:rsidP="004604FD">
      <w:pPr>
        <w:tabs>
          <w:tab w:val="left" w:pos="567"/>
        </w:tabs>
        <w:snapToGrid w:val="0"/>
        <w:rPr>
          <w:rFonts w:ascii="Arial" w:hAnsi="Arial" w:cs="Arial"/>
          <w:bCs/>
          <w:u w:val="single"/>
        </w:rPr>
      </w:pPr>
      <w:r>
        <w:rPr>
          <w:rFonts w:ascii="Arial" w:hAnsi="Arial" w:cs="Arial"/>
          <w:bCs/>
          <w:u w:val="single"/>
        </w:rPr>
        <w:t>Submitted TDocs to AI 9.11.4</w:t>
      </w:r>
    </w:p>
    <w:p w14:paraId="3DEE337A" w14:textId="6BF9A161" w:rsidR="00557169" w:rsidRPr="00557169" w:rsidRDefault="00557169" w:rsidP="00557169">
      <w:pPr>
        <w:pStyle w:val="ListParagraph"/>
        <w:numPr>
          <w:ilvl w:val="0"/>
          <w:numId w:val="17"/>
        </w:numPr>
        <w:ind w:leftChars="0"/>
        <w:rPr>
          <w:rFonts w:ascii="Arial" w:hAnsi="Arial" w:cs="Arial"/>
          <w:bCs/>
        </w:rPr>
      </w:pPr>
      <w:r w:rsidRPr="00557169">
        <w:rPr>
          <w:rFonts w:ascii="Arial" w:hAnsi="Arial" w:cs="Arial"/>
          <w:bCs/>
        </w:rPr>
        <w:t>R1-230</w:t>
      </w:r>
      <w:r>
        <w:rPr>
          <w:rFonts w:ascii="Arial" w:hAnsi="Arial" w:cs="Arial"/>
          <w:bCs/>
        </w:rPr>
        <w:t>2120</w:t>
      </w:r>
      <w:r w:rsidRPr="00557169">
        <w:rPr>
          <w:rFonts w:ascii="Arial" w:hAnsi="Arial" w:cs="Arial"/>
          <w:bCs/>
        </w:rPr>
        <w:tab/>
        <w:t>Feature lead summary#</w:t>
      </w:r>
      <w:r>
        <w:rPr>
          <w:rFonts w:ascii="Arial" w:hAnsi="Arial" w:cs="Arial"/>
          <w:bCs/>
        </w:rPr>
        <w:t>3</w:t>
      </w:r>
      <w:r w:rsidRPr="00557169">
        <w:rPr>
          <w:rFonts w:ascii="Arial" w:hAnsi="Arial" w:cs="Arial"/>
          <w:bCs/>
        </w:rPr>
        <w:t xml:space="preserve"> of AI 9.11.4 on improved GNSS operations</w:t>
      </w:r>
      <w:r w:rsidRPr="00557169">
        <w:rPr>
          <w:rFonts w:ascii="Arial" w:hAnsi="Arial" w:cs="Arial"/>
          <w:bCs/>
        </w:rPr>
        <w:tab/>
        <w:t>Moderator (MediaTek)</w:t>
      </w:r>
    </w:p>
    <w:p w14:paraId="3A82995E" w14:textId="77777777" w:rsidR="00557169" w:rsidRPr="00557169" w:rsidRDefault="00557169" w:rsidP="00557169">
      <w:pPr>
        <w:pStyle w:val="ListParagraph"/>
        <w:numPr>
          <w:ilvl w:val="0"/>
          <w:numId w:val="17"/>
        </w:numPr>
        <w:tabs>
          <w:tab w:val="left" w:pos="567"/>
        </w:tabs>
        <w:snapToGrid w:val="0"/>
        <w:ind w:leftChars="0"/>
        <w:rPr>
          <w:rFonts w:ascii="Arial" w:hAnsi="Arial" w:cs="Arial"/>
          <w:bCs/>
        </w:rPr>
      </w:pPr>
      <w:r w:rsidRPr="00557169">
        <w:rPr>
          <w:rFonts w:ascii="Arial" w:hAnsi="Arial" w:cs="Arial"/>
          <w:bCs/>
        </w:rPr>
        <w:t>R1-2300120</w:t>
      </w:r>
      <w:r w:rsidRPr="00557169">
        <w:rPr>
          <w:rFonts w:ascii="Arial" w:hAnsi="Arial" w:cs="Arial"/>
          <w:bCs/>
        </w:rPr>
        <w:tab/>
        <w:t>Discussion on improved GNSS operations for IoT NTN</w:t>
      </w:r>
      <w:r w:rsidRPr="00557169">
        <w:rPr>
          <w:rFonts w:ascii="Arial" w:hAnsi="Arial" w:cs="Arial"/>
          <w:bCs/>
        </w:rPr>
        <w:tab/>
        <w:t>Huawei, HiSilicon</w:t>
      </w:r>
    </w:p>
    <w:p w14:paraId="3F427135" w14:textId="77777777" w:rsidR="00557169" w:rsidRPr="00557169" w:rsidRDefault="00557169" w:rsidP="00557169">
      <w:pPr>
        <w:pStyle w:val="ListParagraph"/>
        <w:numPr>
          <w:ilvl w:val="0"/>
          <w:numId w:val="17"/>
        </w:numPr>
        <w:tabs>
          <w:tab w:val="left" w:pos="567"/>
        </w:tabs>
        <w:snapToGrid w:val="0"/>
        <w:ind w:leftChars="0"/>
        <w:rPr>
          <w:rFonts w:ascii="Arial" w:hAnsi="Arial" w:cs="Arial"/>
          <w:bCs/>
        </w:rPr>
      </w:pPr>
      <w:r w:rsidRPr="00557169">
        <w:rPr>
          <w:rFonts w:ascii="Arial" w:hAnsi="Arial" w:cs="Arial"/>
          <w:bCs/>
        </w:rPr>
        <w:t>R1-2300238</w:t>
      </w:r>
      <w:r w:rsidRPr="00557169">
        <w:rPr>
          <w:rFonts w:ascii="Arial" w:hAnsi="Arial" w:cs="Arial"/>
          <w:bCs/>
        </w:rPr>
        <w:tab/>
        <w:t>Discussion on improved GNSS operations for IoT NTN</w:t>
      </w:r>
      <w:r w:rsidRPr="00557169">
        <w:rPr>
          <w:rFonts w:ascii="Arial" w:hAnsi="Arial" w:cs="Arial"/>
          <w:bCs/>
        </w:rPr>
        <w:tab/>
        <w:t>Spreadtrum Communications</w:t>
      </w:r>
    </w:p>
    <w:p w14:paraId="72FDD1B9" w14:textId="77777777" w:rsidR="00557169" w:rsidRPr="00557169" w:rsidRDefault="00557169" w:rsidP="00557169">
      <w:pPr>
        <w:pStyle w:val="ListParagraph"/>
        <w:numPr>
          <w:ilvl w:val="0"/>
          <w:numId w:val="17"/>
        </w:numPr>
        <w:tabs>
          <w:tab w:val="left" w:pos="567"/>
        </w:tabs>
        <w:snapToGrid w:val="0"/>
        <w:ind w:leftChars="0"/>
        <w:rPr>
          <w:rFonts w:ascii="Arial" w:hAnsi="Arial" w:cs="Arial"/>
          <w:bCs/>
        </w:rPr>
      </w:pPr>
      <w:r w:rsidRPr="00557169">
        <w:rPr>
          <w:rFonts w:ascii="Arial" w:hAnsi="Arial" w:cs="Arial"/>
          <w:bCs/>
        </w:rPr>
        <w:t>R1-2300269</w:t>
      </w:r>
      <w:r w:rsidRPr="00557169">
        <w:rPr>
          <w:rFonts w:ascii="Arial" w:hAnsi="Arial" w:cs="Arial"/>
          <w:bCs/>
        </w:rPr>
        <w:tab/>
        <w:t>Discussion on improved GNSS operations for IoT NTN</w:t>
      </w:r>
      <w:r w:rsidRPr="00557169">
        <w:rPr>
          <w:rFonts w:ascii="Arial" w:hAnsi="Arial" w:cs="Arial"/>
          <w:bCs/>
        </w:rPr>
        <w:tab/>
        <w:t>OPPO</w:t>
      </w:r>
    </w:p>
    <w:p w14:paraId="0E638D63" w14:textId="77777777" w:rsidR="00557169" w:rsidRPr="00557169" w:rsidRDefault="00557169" w:rsidP="00557169">
      <w:pPr>
        <w:pStyle w:val="ListParagraph"/>
        <w:numPr>
          <w:ilvl w:val="0"/>
          <w:numId w:val="17"/>
        </w:numPr>
        <w:tabs>
          <w:tab w:val="left" w:pos="567"/>
        </w:tabs>
        <w:snapToGrid w:val="0"/>
        <w:ind w:leftChars="0"/>
        <w:rPr>
          <w:rFonts w:ascii="Arial" w:hAnsi="Arial" w:cs="Arial"/>
          <w:bCs/>
        </w:rPr>
      </w:pPr>
      <w:r w:rsidRPr="00557169">
        <w:rPr>
          <w:rFonts w:ascii="Arial" w:hAnsi="Arial" w:cs="Arial"/>
          <w:bCs/>
        </w:rPr>
        <w:t>R1-2300556</w:t>
      </w:r>
      <w:r w:rsidRPr="00557169">
        <w:rPr>
          <w:rFonts w:ascii="Arial" w:hAnsi="Arial" w:cs="Arial"/>
          <w:bCs/>
        </w:rPr>
        <w:tab/>
        <w:t>Discussion on the improved GNSS operation for IoT NTN</w:t>
      </w:r>
      <w:r w:rsidRPr="00557169">
        <w:rPr>
          <w:rFonts w:ascii="Arial" w:hAnsi="Arial" w:cs="Arial"/>
          <w:bCs/>
        </w:rPr>
        <w:tab/>
        <w:t>xiaomi</w:t>
      </w:r>
    </w:p>
    <w:p w14:paraId="1C33C717" w14:textId="77777777" w:rsidR="00557169" w:rsidRPr="00557169" w:rsidRDefault="00557169" w:rsidP="00557169">
      <w:pPr>
        <w:pStyle w:val="ListParagraph"/>
        <w:numPr>
          <w:ilvl w:val="0"/>
          <w:numId w:val="17"/>
        </w:numPr>
        <w:tabs>
          <w:tab w:val="left" w:pos="567"/>
        </w:tabs>
        <w:snapToGrid w:val="0"/>
        <w:ind w:leftChars="0"/>
        <w:rPr>
          <w:rFonts w:ascii="Arial" w:hAnsi="Arial" w:cs="Arial"/>
          <w:bCs/>
        </w:rPr>
      </w:pPr>
      <w:r w:rsidRPr="00557169">
        <w:rPr>
          <w:rFonts w:ascii="Arial" w:hAnsi="Arial" w:cs="Arial"/>
          <w:bCs/>
        </w:rPr>
        <w:t>R1-2300661</w:t>
      </w:r>
      <w:r w:rsidRPr="00557169">
        <w:rPr>
          <w:rFonts w:ascii="Arial" w:hAnsi="Arial" w:cs="Arial"/>
          <w:bCs/>
        </w:rPr>
        <w:tab/>
        <w:t>Considerations on improved GNSS operations for IoT NTN</w:t>
      </w:r>
      <w:r w:rsidRPr="00557169">
        <w:rPr>
          <w:rFonts w:ascii="Arial" w:hAnsi="Arial" w:cs="Arial"/>
          <w:bCs/>
        </w:rPr>
        <w:tab/>
        <w:t>CATT</w:t>
      </w:r>
    </w:p>
    <w:p w14:paraId="096972B5" w14:textId="77777777" w:rsidR="00557169" w:rsidRPr="00557169" w:rsidRDefault="00557169" w:rsidP="00557169">
      <w:pPr>
        <w:pStyle w:val="ListParagraph"/>
        <w:numPr>
          <w:ilvl w:val="0"/>
          <w:numId w:val="17"/>
        </w:numPr>
        <w:tabs>
          <w:tab w:val="left" w:pos="567"/>
        </w:tabs>
        <w:snapToGrid w:val="0"/>
        <w:ind w:leftChars="0"/>
        <w:rPr>
          <w:rFonts w:ascii="Arial" w:hAnsi="Arial" w:cs="Arial"/>
          <w:bCs/>
        </w:rPr>
      </w:pPr>
      <w:r w:rsidRPr="00557169">
        <w:rPr>
          <w:rFonts w:ascii="Arial" w:hAnsi="Arial" w:cs="Arial"/>
          <w:bCs/>
        </w:rPr>
        <w:t>R1-2300707</w:t>
      </w:r>
      <w:r w:rsidRPr="00557169">
        <w:rPr>
          <w:rFonts w:ascii="Arial" w:hAnsi="Arial" w:cs="Arial"/>
          <w:bCs/>
        </w:rPr>
        <w:tab/>
        <w:t>Discussion on improved GNSS operation for IoT-NTN</w:t>
      </w:r>
      <w:r w:rsidRPr="00557169">
        <w:rPr>
          <w:rFonts w:ascii="Arial" w:hAnsi="Arial" w:cs="Arial"/>
          <w:bCs/>
        </w:rPr>
        <w:tab/>
        <w:t>ZTE</w:t>
      </w:r>
    </w:p>
    <w:p w14:paraId="2D6249D2" w14:textId="77777777" w:rsidR="00557169" w:rsidRPr="00557169" w:rsidRDefault="00557169" w:rsidP="00557169">
      <w:pPr>
        <w:pStyle w:val="ListParagraph"/>
        <w:numPr>
          <w:ilvl w:val="0"/>
          <w:numId w:val="17"/>
        </w:numPr>
        <w:tabs>
          <w:tab w:val="left" w:pos="567"/>
        </w:tabs>
        <w:snapToGrid w:val="0"/>
        <w:ind w:leftChars="0"/>
        <w:rPr>
          <w:rFonts w:ascii="Arial" w:hAnsi="Arial" w:cs="Arial"/>
          <w:bCs/>
        </w:rPr>
      </w:pPr>
      <w:r w:rsidRPr="00557169">
        <w:rPr>
          <w:rFonts w:ascii="Arial" w:hAnsi="Arial" w:cs="Arial"/>
          <w:bCs/>
        </w:rPr>
        <w:t>R1-2300766</w:t>
      </w:r>
      <w:r w:rsidRPr="00557169">
        <w:rPr>
          <w:rFonts w:ascii="Arial" w:hAnsi="Arial" w:cs="Arial"/>
          <w:bCs/>
        </w:rPr>
        <w:tab/>
        <w:t>On Improved GNSS Operations for IoT NTN</w:t>
      </w:r>
      <w:r w:rsidRPr="00557169">
        <w:rPr>
          <w:rFonts w:ascii="Arial" w:hAnsi="Arial" w:cs="Arial"/>
          <w:bCs/>
        </w:rPr>
        <w:tab/>
        <w:t>NEC</w:t>
      </w:r>
    </w:p>
    <w:p w14:paraId="2EB6BC61" w14:textId="77777777" w:rsidR="00557169" w:rsidRPr="00557169" w:rsidRDefault="00557169" w:rsidP="00557169">
      <w:pPr>
        <w:pStyle w:val="ListParagraph"/>
        <w:numPr>
          <w:ilvl w:val="0"/>
          <w:numId w:val="17"/>
        </w:numPr>
        <w:tabs>
          <w:tab w:val="left" w:pos="567"/>
        </w:tabs>
        <w:snapToGrid w:val="0"/>
        <w:ind w:leftChars="0"/>
        <w:rPr>
          <w:rFonts w:ascii="Arial" w:hAnsi="Arial" w:cs="Arial"/>
          <w:bCs/>
        </w:rPr>
      </w:pPr>
      <w:r w:rsidRPr="00557169">
        <w:rPr>
          <w:rFonts w:ascii="Arial" w:hAnsi="Arial" w:cs="Arial"/>
          <w:bCs/>
        </w:rPr>
        <w:t>R1-2300923</w:t>
      </w:r>
      <w:r w:rsidRPr="00557169">
        <w:rPr>
          <w:rFonts w:ascii="Arial" w:hAnsi="Arial" w:cs="Arial"/>
          <w:bCs/>
        </w:rPr>
        <w:tab/>
        <w:t>Improved GNSS operations for IoT NTN</w:t>
      </w:r>
      <w:r w:rsidRPr="00557169">
        <w:rPr>
          <w:rFonts w:ascii="Arial" w:hAnsi="Arial" w:cs="Arial"/>
          <w:bCs/>
        </w:rPr>
        <w:tab/>
        <w:t>Lenovo</w:t>
      </w:r>
    </w:p>
    <w:p w14:paraId="3365ACD5" w14:textId="77777777" w:rsidR="00557169" w:rsidRPr="00557169" w:rsidRDefault="00557169" w:rsidP="00557169">
      <w:pPr>
        <w:pStyle w:val="ListParagraph"/>
        <w:numPr>
          <w:ilvl w:val="0"/>
          <w:numId w:val="17"/>
        </w:numPr>
        <w:tabs>
          <w:tab w:val="left" w:pos="567"/>
        </w:tabs>
        <w:snapToGrid w:val="0"/>
        <w:ind w:leftChars="0"/>
        <w:rPr>
          <w:rFonts w:ascii="Arial" w:hAnsi="Arial" w:cs="Arial"/>
          <w:bCs/>
        </w:rPr>
      </w:pPr>
      <w:r w:rsidRPr="00557169">
        <w:rPr>
          <w:rFonts w:ascii="Arial" w:hAnsi="Arial" w:cs="Arial"/>
          <w:bCs/>
        </w:rPr>
        <w:t>R1-2301023</w:t>
      </w:r>
      <w:r w:rsidRPr="00557169">
        <w:rPr>
          <w:rFonts w:ascii="Arial" w:hAnsi="Arial" w:cs="Arial"/>
          <w:bCs/>
        </w:rPr>
        <w:tab/>
        <w:t>Discussion on improved GNSS operations for IoT NTN</w:t>
      </w:r>
      <w:r w:rsidRPr="00557169">
        <w:rPr>
          <w:rFonts w:ascii="Arial" w:hAnsi="Arial" w:cs="Arial"/>
          <w:bCs/>
        </w:rPr>
        <w:tab/>
        <w:t>CMCC</w:t>
      </w:r>
    </w:p>
    <w:p w14:paraId="5EA427D1" w14:textId="77777777" w:rsidR="00557169" w:rsidRPr="00557169" w:rsidRDefault="00557169" w:rsidP="00557169">
      <w:pPr>
        <w:pStyle w:val="ListParagraph"/>
        <w:numPr>
          <w:ilvl w:val="0"/>
          <w:numId w:val="17"/>
        </w:numPr>
        <w:tabs>
          <w:tab w:val="left" w:pos="567"/>
        </w:tabs>
        <w:snapToGrid w:val="0"/>
        <w:ind w:leftChars="0"/>
        <w:rPr>
          <w:rFonts w:ascii="Arial" w:hAnsi="Arial" w:cs="Arial"/>
          <w:bCs/>
        </w:rPr>
      </w:pPr>
      <w:r w:rsidRPr="00557169">
        <w:rPr>
          <w:rFonts w:ascii="Arial" w:hAnsi="Arial" w:cs="Arial"/>
          <w:bCs/>
        </w:rPr>
        <w:t>R1-2301058</w:t>
      </w:r>
      <w:r w:rsidRPr="00557169">
        <w:rPr>
          <w:rFonts w:ascii="Arial" w:hAnsi="Arial" w:cs="Arial"/>
          <w:bCs/>
        </w:rPr>
        <w:tab/>
        <w:t>Improved GNSS operations for IoT NTN</w:t>
      </w:r>
      <w:r w:rsidRPr="00557169">
        <w:rPr>
          <w:rFonts w:ascii="Arial" w:hAnsi="Arial" w:cs="Arial"/>
          <w:bCs/>
        </w:rPr>
        <w:tab/>
        <w:t>MediaTek Inc.</w:t>
      </w:r>
    </w:p>
    <w:p w14:paraId="5A985EDB" w14:textId="77777777" w:rsidR="00557169" w:rsidRPr="00557169" w:rsidRDefault="00557169" w:rsidP="00557169">
      <w:pPr>
        <w:pStyle w:val="ListParagraph"/>
        <w:numPr>
          <w:ilvl w:val="0"/>
          <w:numId w:val="17"/>
        </w:numPr>
        <w:tabs>
          <w:tab w:val="left" w:pos="567"/>
        </w:tabs>
        <w:snapToGrid w:val="0"/>
        <w:ind w:leftChars="0"/>
        <w:rPr>
          <w:rFonts w:ascii="Arial" w:hAnsi="Arial" w:cs="Arial"/>
          <w:bCs/>
        </w:rPr>
      </w:pPr>
      <w:r w:rsidRPr="00557169">
        <w:rPr>
          <w:rFonts w:ascii="Arial" w:hAnsi="Arial" w:cs="Arial"/>
          <w:bCs/>
        </w:rPr>
        <w:t>R1-2301159</w:t>
      </w:r>
      <w:r w:rsidRPr="00557169">
        <w:rPr>
          <w:rFonts w:ascii="Arial" w:hAnsi="Arial" w:cs="Arial"/>
          <w:bCs/>
        </w:rPr>
        <w:tab/>
        <w:t>Improved GNSS operations for IoT NTN</w:t>
      </w:r>
      <w:r w:rsidRPr="00557169">
        <w:rPr>
          <w:rFonts w:ascii="Arial" w:hAnsi="Arial" w:cs="Arial"/>
          <w:bCs/>
        </w:rPr>
        <w:tab/>
        <w:t>InterDigital, Inc.</w:t>
      </w:r>
    </w:p>
    <w:p w14:paraId="227BE0E9" w14:textId="77777777" w:rsidR="00557169" w:rsidRPr="00557169" w:rsidRDefault="00557169" w:rsidP="00557169">
      <w:pPr>
        <w:pStyle w:val="ListParagraph"/>
        <w:numPr>
          <w:ilvl w:val="0"/>
          <w:numId w:val="17"/>
        </w:numPr>
        <w:tabs>
          <w:tab w:val="left" w:pos="567"/>
        </w:tabs>
        <w:snapToGrid w:val="0"/>
        <w:ind w:leftChars="0"/>
        <w:rPr>
          <w:rFonts w:ascii="Arial" w:hAnsi="Arial" w:cs="Arial"/>
          <w:bCs/>
        </w:rPr>
      </w:pPr>
      <w:r w:rsidRPr="00557169">
        <w:rPr>
          <w:rFonts w:ascii="Arial" w:hAnsi="Arial" w:cs="Arial"/>
          <w:bCs/>
        </w:rPr>
        <w:t>R1-2301286</w:t>
      </w:r>
      <w:r w:rsidRPr="00557169">
        <w:rPr>
          <w:rFonts w:ascii="Arial" w:hAnsi="Arial" w:cs="Arial"/>
          <w:bCs/>
        </w:rPr>
        <w:tab/>
        <w:t>Improved GNSS operations for IoT NTN</w:t>
      </w:r>
      <w:r w:rsidRPr="00557169">
        <w:rPr>
          <w:rFonts w:ascii="Arial" w:hAnsi="Arial" w:cs="Arial"/>
          <w:bCs/>
        </w:rPr>
        <w:tab/>
        <w:t>Samsung</w:t>
      </w:r>
    </w:p>
    <w:p w14:paraId="05700CF6" w14:textId="77777777" w:rsidR="00557169" w:rsidRPr="00557169" w:rsidRDefault="00557169" w:rsidP="00557169">
      <w:pPr>
        <w:pStyle w:val="ListParagraph"/>
        <w:numPr>
          <w:ilvl w:val="0"/>
          <w:numId w:val="17"/>
        </w:numPr>
        <w:tabs>
          <w:tab w:val="left" w:pos="567"/>
        </w:tabs>
        <w:snapToGrid w:val="0"/>
        <w:ind w:leftChars="0"/>
        <w:rPr>
          <w:rFonts w:ascii="Arial" w:hAnsi="Arial" w:cs="Arial"/>
          <w:bCs/>
        </w:rPr>
      </w:pPr>
      <w:r w:rsidRPr="00557169">
        <w:rPr>
          <w:rFonts w:ascii="Arial" w:hAnsi="Arial" w:cs="Arial"/>
          <w:bCs/>
        </w:rPr>
        <w:t>R1-2301303</w:t>
      </w:r>
      <w:r w:rsidRPr="00557169">
        <w:rPr>
          <w:rFonts w:ascii="Arial" w:hAnsi="Arial" w:cs="Arial"/>
          <w:bCs/>
        </w:rPr>
        <w:tab/>
        <w:t>On improved GNSS operation in IoT NTN</w:t>
      </w:r>
      <w:r w:rsidRPr="00557169">
        <w:rPr>
          <w:rFonts w:ascii="Arial" w:hAnsi="Arial" w:cs="Arial"/>
          <w:bCs/>
        </w:rPr>
        <w:tab/>
        <w:t>Ericsson Limited</w:t>
      </w:r>
    </w:p>
    <w:p w14:paraId="36ADE354" w14:textId="77777777" w:rsidR="00557169" w:rsidRPr="00557169" w:rsidRDefault="00557169" w:rsidP="00557169">
      <w:pPr>
        <w:pStyle w:val="ListParagraph"/>
        <w:numPr>
          <w:ilvl w:val="0"/>
          <w:numId w:val="17"/>
        </w:numPr>
        <w:tabs>
          <w:tab w:val="left" w:pos="567"/>
        </w:tabs>
        <w:snapToGrid w:val="0"/>
        <w:ind w:leftChars="0"/>
        <w:rPr>
          <w:rFonts w:ascii="Arial" w:hAnsi="Arial" w:cs="Arial"/>
          <w:bCs/>
        </w:rPr>
      </w:pPr>
      <w:r w:rsidRPr="00557169">
        <w:rPr>
          <w:rFonts w:ascii="Arial" w:hAnsi="Arial" w:cs="Arial"/>
          <w:bCs/>
        </w:rPr>
        <w:t>R1-2301368</w:t>
      </w:r>
      <w:r w:rsidRPr="00557169">
        <w:rPr>
          <w:rFonts w:ascii="Arial" w:hAnsi="Arial" w:cs="Arial"/>
          <w:bCs/>
        </w:rPr>
        <w:tab/>
        <w:t>Discussion on improved GNSS operations for IoT NTN</w:t>
      </w:r>
      <w:r w:rsidRPr="00557169">
        <w:rPr>
          <w:rFonts w:ascii="Arial" w:hAnsi="Arial" w:cs="Arial"/>
          <w:bCs/>
        </w:rPr>
        <w:tab/>
        <w:t>Apple</w:t>
      </w:r>
    </w:p>
    <w:p w14:paraId="47F6DC91" w14:textId="77777777" w:rsidR="00557169" w:rsidRPr="00557169" w:rsidRDefault="00557169" w:rsidP="00557169">
      <w:pPr>
        <w:pStyle w:val="ListParagraph"/>
        <w:numPr>
          <w:ilvl w:val="0"/>
          <w:numId w:val="17"/>
        </w:numPr>
        <w:tabs>
          <w:tab w:val="left" w:pos="567"/>
        </w:tabs>
        <w:snapToGrid w:val="0"/>
        <w:ind w:leftChars="0"/>
        <w:rPr>
          <w:rFonts w:ascii="Arial" w:hAnsi="Arial" w:cs="Arial"/>
          <w:bCs/>
        </w:rPr>
      </w:pPr>
      <w:r w:rsidRPr="00557169">
        <w:rPr>
          <w:rFonts w:ascii="Arial" w:hAnsi="Arial" w:cs="Arial"/>
          <w:bCs/>
        </w:rPr>
        <w:t>R1-2301435</w:t>
      </w:r>
      <w:r w:rsidRPr="00557169">
        <w:rPr>
          <w:rFonts w:ascii="Arial" w:hAnsi="Arial" w:cs="Arial"/>
          <w:bCs/>
        </w:rPr>
        <w:tab/>
        <w:t>Improved GNSS Operations for IoT-NTN</w:t>
      </w:r>
      <w:r w:rsidRPr="00557169">
        <w:rPr>
          <w:rFonts w:ascii="Arial" w:hAnsi="Arial" w:cs="Arial"/>
          <w:bCs/>
        </w:rPr>
        <w:tab/>
        <w:t>Qualcomm Incorporated</w:t>
      </w:r>
    </w:p>
    <w:p w14:paraId="6478725A" w14:textId="77777777" w:rsidR="00557169" w:rsidRPr="00557169" w:rsidRDefault="00557169" w:rsidP="00557169">
      <w:pPr>
        <w:pStyle w:val="ListParagraph"/>
        <w:numPr>
          <w:ilvl w:val="0"/>
          <w:numId w:val="17"/>
        </w:numPr>
        <w:tabs>
          <w:tab w:val="left" w:pos="567"/>
        </w:tabs>
        <w:snapToGrid w:val="0"/>
        <w:ind w:leftChars="0"/>
        <w:rPr>
          <w:rFonts w:ascii="Arial" w:hAnsi="Arial" w:cs="Arial"/>
          <w:bCs/>
        </w:rPr>
      </w:pPr>
      <w:r w:rsidRPr="00557169">
        <w:rPr>
          <w:rFonts w:ascii="Arial" w:hAnsi="Arial" w:cs="Arial"/>
          <w:bCs/>
        </w:rPr>
        <w:t>R1-2301567</w:t>
      </w:r>
      <w:r w:rsidRPr="00557169">
        <w:rPr>
          <w:rFonts w:ascii="Arial" w:hAnsi="Arial" w:cs="Arial"/>
          <w:bCs/>
        </w:rPr>
        <w:tab/>
        <w:t>Enhancements for long connections in NB-IoT/eMTC over NTN</w:t>
      </w:r>
      <w:r w:rsidRPr="00557169">
        <w:rPr>
          <w:rFonts w:ascii="Arial" w:hAnsi="Arial" w:cs="Arial"/>
          <w:bCs/>
        </w:rPr>
        <w:tab/>
        <w:t>Nokia, Nokia Shanghai Bell</w:t>
      </w:r>
    </w:p>
    <w:p w14:paraId="7BC7D210" w14:textId="77777777" w:rsidR="00557169" w:rsidRPr="00557169" w:rsidRDefault="00557169" w:rsidP="00557169">
      <w:pPr>
        <w:pStyle w:val="ListParagraph"/>
        <w:numPr>
          <w:ilvl w:val="0"/>
          <w:numId w:val="17"/>
        </w:numPr>
        <w:tabs>
          <w:tab w:val="left" w:pos="567"/>
        </w:tabs>
        <w:snapToGrid w:val="0"/>
        <w:ind w:leftChars="0"/>
        <w:rPr>
          <w:rFonts w:ascii="Arial" w:hAnsi="Arial" w:cs="Arial"/>
          <w:bCs/>
        </w:rPr>
      </w:pPr>
      <w:r w:rsidRPr="00557169">
        <w:rPr>
          <w:rFonts w:ascii="Arial" w:hAnsi="Arial" w:cs="Arial"/>
          <w:bCs/>
        </w:rPr>
        <w:t>R1-2301624</w:t>
      </w:r>
      <w:r w:rsidRPr="00557169">
        <w:rPr>
          <w:rFonts w:ascii="Arial" w:hAnsi="Arial" w:cs="Arial"/>
          <w:bCs/>
        </w:rPr>
        <w:tab/>
        <w:t>Improved GNSS operations for IoT NTN</w:t>
      </w:r>
      <w:r w:rsidRPr="00557169">
        <w:rPr>
          <w:rFonts w:ascii="Arial" w:hAnsi="Arial" w:cs="Arial"/>
          <w:bCs/>
        </w:rPr>
        <w:tab/>
        <w:t>Nordic Semiconductor ASA</w:t>
      </w:r>
    </w:p>
    <w:p w14:paraId="723E5071" w14:textId="77777777" w:rsidR="0072080B" w:rsidRPr="00557169" w:rsidRDefault="0072080B" w:rsidP="0072080B">
      <w:pPr>
        <w:tabs>
          <w:tab w:val="left" w:pos="567"/>
        </w:tabs>
        <w:snapToGrid w:val="0"/>
        <w:rPr>
          <w:rFonts w:ascii="Arial" w:hAnsi="Arial" w:cs="Arial"/>
          <w:bCs/>
          <w:highlight w:val="yellow"/>
          <w:lang w:val="en-US"/>
        </w:rPr>
      </w:pPr>
    </w:p>
    <w:p w14:paraId="68C9A05B" w14:textId="77777777" w:rsidR="00F9174B" w:rsidRDefault="00827744">
      <w:pPr>
        <w:pStyle w:val="Heading2"/>
        <w:rPr>
          <w:lang w:eastAsia="ja-JP"/>
        </w:rPr>
      </w:pPr>
      <w:r>
        <w:rPr>
          <w:lang w:eastAsia="ja-JP"/>
        </w:rPr>
        <w:t>4.2</w:t>
      </w:r>
      <w:r>
        <w:rPr>
          <w:lang w:eastAsia="ja-JP"/>
        </w:rPr>
        <w:tab/>
        <w:t>RAN2</w:t>
      </w:r>
    </w:p>
    <w:p w14:paraId="3286ED3F" w14:textId="07608A69" w:rsidR="00A429FE" w:rsidRDefault="00A429FE" w:rsidP="00E22DDC">
      <w:pPr>
        <w:tabs>
          <w:tab w:val="left" w:pos="567"/>
        </w:tabs>
        <w:snapToGrid w:val="0"/>
        <w:rPr>
          <w:rFonts w:ascii="Arial" w:hAnsi="Arial" w:cs="Arial"/>
          <w:bCs/>
          <w:u w:val="single"/>
        </w:rPr>
      </w:pPr>
      <w:r>
        <w:rPr>
          <w:rFonts w:ascii="Arial" w:hAnsi="Arial" w:cs="Arial"/>
          <w:b/>
          <w:lang w:eastAsia="en-US"/>
        </w:rPr>
        <w:t>RAN2#12</w:t>
      </w:r>
      <w:r w:rsidR="00447EB1">
        <w:rPr>
          <w:rFonts w:ascii="Arial" w:hAnsi="Arial" w:cs="Arial"/>
          <w:b/>
          <w:lang w:eastAsia="en-US"/>
        </w:rPr>
        <w:t>1</w:t>
      </w:r>
      <w:r>
        <w:rPr>
          <w:rFonts w:ascii="Arial" w:hAnsi="Arial" w:cs="Arial"/>
          <w:b/>
          <w:lang w:eastAsia="en-US"/>
        </w:rPr>
        <w:t xml:space="preserve">, </w:t>
      </w:r>
      <w:r w:rsidR="00447EB1">
        <w:rPr>
          <w:rFonts w:ascii="Arial" w:hAnsi="Arial" w:cs="Arial"/>
          <w:b/>
          <w:lang w:eastAsia="en-US"/>
        </w:rPr>
        <w:t>February</w:t>
      </w:r>
      <w:r>
        <w:rPr>
          <w:rFonts w:ascii="Arial" w:hAnsi="Arial" w:cs="Arial"/>
          <w:b/>
          <w:lang w:eastAsia="en-US"/>
        </w:rPr>
        <w:t xml:space="preserve"> </w:t>
      </w:r>
      <w:r w:rsidR="00447EB1">
        <w:rPr>
          <w:rFonts w:ascii="Arial" w:hAnsi="Arial" w:cs="Arial"/>
          <w:b/>
          <w:lang w:eastAsia="en-US"/>
        </w:rPr>
        <w:t>27</w:t>
      </w:r>
      <w:r w:rsidRPr="00447EB1">
        <w:rPr>
          <w:rFonts w:ascii="Arial" w:hAnsi="Arial" w:cs="Arial"/>
          <w:b/>
          <w:vertAlign w:val="superscript"/>
          <w:lang w:eastAsia="en-US"/>
        </w:rPr>
        <w:t>th</w:t>
      </w:r>
      <w:r>
        <w:rPr>
          <w:rFonts w:ascii="Arial" w:hAnsi="Arial" w:cs="Arial"/>
          <w:b/>
          <w:lang w:eastAsia="en-US"/>
        </w:rPr>
        <w:t xml:space="preserve"> – </w:t>
      </w:r>
      <w:r w:rsidR="00447EB1">
        <w:rPr>
          <w:rFonts w:ascii="Arial" w:hAnsi="Arial" w:cs="Arial"/>
          <w:b/>
          <w:lang w:eastAsia="en-US"/>
        </w:rPr>
        <w:t>March 3</w:t>
      </w:r>
      <w:r w:rsidR="00447EB1" w:rsidRPr="00447EB1">
        <w:rPr>
          <w:rFonts w:ascii="Arial" w:hAnsi="Arial" w:cs="Arial"/>
          <w:b/>
          <w:vertAlign w:val="superscript"/>
          <w:lang w:eastAsia="en-US"/>
        </w:rPr>
        <w:t>rd</w:t>
      </w:r>
      <w:r>
        <w:rPr>
          <w:rFonts w:ascii="Arial" w:hAnsi="Arial" w:cs="Arial"/>
          <w:b/>
          <w:lang w:eastAsia="en-US"/>
        </w:rPr>
        <w:t>, 202</w:t>
      </w:r>
      <w:r w:rsidR="00447EB1">
        <w:rPr>
          <w:rFonts w:ascii="Arial" w:hAnsi="Arial" w:cs="Arial"/>
          <w:b/>
          <w:lang w:eastAsia="en-US"/>
        </w:rPr>
        <w:t>3</w:t>
      </w:r>
      <w:r>
        <w:rPr>
          <w:rFonts w:ascii="Arial" w:hAnsi="Arial" w:cs="Arial"/>
          <w:b/>
          <w:lang w:eastAsia="en-US"/>
        </w:rPr>
        <w:t xml:space="preserve">, </w:t>
      </w:r>
      <w:r w:rsidR="00447EB1">
        <w:rPr>
          <w:rFonts w:ascii="Arial" w:hAnsi="Arial" w:cs="Arial"/>
          <w:b/>
          <w:lang w:eastAsia="en-US"/>
        </w:rPr>
        <w:t>Athens</w:t>
      </w:r>
      <w:r w:rsidRPr="00544EA6">
        <w:rPr>
          <w:rFonts w:ascii="Arial" w:hAnsi="Arial" w:cs="Arial"/>
          <w:b/>
          <w:lang w:eastAsia="en-US"/>
        </w:rPr>
        <w:t xml:space="preserve">, </w:t>
      </w:r>
      <w:r w:rsidR="00447EB1">
        <w:rPr>
          <w:rFonts w:ascii="Arial" w:hAnsi="Arial" w:cs="Arial"/>
          <w:b/>
          <w:lang w:eastAsia="en-US"/>
        </w:rPr>
        <w:t>Greece</w:t>
      </w:r>
    </w:p>
    <w:p w14:paraId="76B05411" w14:textId="2F1778ED" w:rsidR="00E22DDC" w:rsidRDefault="00E22DDC" w:rsidP="00E22DDC">
      <w:pPr>
        <w:tabs>
          <w:tab w:val="left" w:pos="567"/>
        </w:tabs>
        <w:snapToGrid w:val="0"/>
        <w:rPr>
          <w:rFonts w:ascii="Arial" w:hAnsi="Arial" w:cs="Arial"/>
          <w:bCs/>
          <w:u w:val="single"/>
        </w:rPr>
      </w:pPr>
      <w:r>
        <w:rPr>
          <w:rFonts w:ascii="Arial" w:hAnsi="Arial" w:cs="Arial"/>
          <w:bCs/>
          <w:u w:val="single"/>
        </w:rPr>
        <w:t>Submitted TDocs to AI 8.6.1</w:t>
      </w:r>
    </w:p>
    <w:p w14:paraId="68FA27DB" w14:textId="0748835D" w:rsidR="00E22DDC" w:rsidRPr="00447EB1" w:rsidRDefault="00447EB1" w:rsidP="009A0C60">
      <w:pPr>
        <w:pStyle w:val="Doc-title"/>
        <w:numPr>
          <w:ilvl w:val="0"/>
          <w:numId w:val="13"/>
        </w:numPr>
        <w:rPr>
          <w:rFonts w:cs="Arial"/>
          <w:bCs/>
          <w:szCs w:val="22"/>
          <w:u w:val="single"/>
        </w:rPr>
      </w:pPr>
      <w:r w:rsidRPr="00447EB1">
        <w:t>R2-2300273</w:t>
      </w:r>
      <w:r w:rsidRPr="00447EB1">
        <w:tab/>
        <w:t>List of RAN2 Agreements in IoT-NTN</w:t>
      </w:r>
      <w:r w:rsidRPr="00447EB1">
        <w:tab/>
        <w:t>MediaTek Inc.</w:t>
      </w:r>
    </w:p>
    <w:p w14:paraId="03E44B0C" w14:textId="77777777" w:rsidR="00447EB1" w:rsidRPr="00447EB1" w:rsidRDefault="00447EB1" w:rsidP="00447EB1">
      <w:pPr>
        <w:pStyle w:val="ListParagraph"/>
        <w:tabs>
          <w:tab w:val="left" w:pos="567"/>
        </w:tabs>
        <w:snapToGrid w:val="0"/>
        <w:ind w:leftChars="0" w:left="720"/>
        <w:rPr>
          <w:rFonts w:ascii="Arial" w:hAnsi="Arial" w:cs="Arial"/>
          <w:bCs/>
          <w:u w:val="single"/>
        </w:rPr>
      </w:pPr>
    </w:p>
    <w:p w14:paraId="16DC72FC" w14:textId="59C85CD9" w:rsidR="00F9174B" w:rsidRDefault="00827744">
      <w:pPr>
        <w:tabs>
          <w:tab w:val="left" w:pos="567"/>
        </w:tabs>
        <w:snapToGrid w:val="0"/>
        <w:rPr>
          <w:rFonts w:ascii="Arial" w:hAnsi="Arial" w:cs="Arial"/>
          <w:bCs/>
          <w:u w:val="single"/>
        </w:rPr>
      </w:pPr>
      <w:r>
        <w:rPr>
          <w:rFonts w:ascii="Arial" w:hAnsi="Arial" w:cs="Arial"/>
          <w:bCs/>
          <w:u w:val="single"/>
        </w:rPr>
        <w:t>Submitted TDocs to AI 8.6.</w:t>
      </w:r>
      <w:r w:rsidR="00447EB1">
        <w:rPr>
          <w:rFonts w:ascii="Arial" w:hAnsi="Arial" w:cs="Arial"/>
          <w:bCs/>
          <w:u w:val="single"/>
        </w:rPr>
        <w:t>2</w:t>
      </w:r>
    </w:p>
    <w:p w14:paraId="722EFDA9" w14:textId="60C31A41" w:rsidR="00F9174B" w:rsidRDefault="00447EB1" w:rsidP="009A0C60">
      <w:pPr>
        <w:pStyle w:val="Doc-title"/>
        <w:numPr>
          <w:ilvl w:val="0"/>
          <w:numId w:val="13"/>
        </w:numPr>
      </w:pPr>
      <w:r w:rsidRPr="00447EB1">
        <w:t>R2-2301880</w:t>
      </w:r>
      <w:r w:rsidRPr="00447EB1">
        <w:tab/>
        <w:t>R18 IoT NTN performance enhancement</w:t>
      </w:r>
      <w:r w:rsidRPr="00447EB1">
        <w:tab/>
        <w:t>Ericsson</w:t>
      </w:r>
    </w:p>
    <w:p w14:paraId="0FC632F0" w14:textId="15C29B9F" w:rsidR="00F9174B" w:rsidRDefault="00F9174B">
      <w:pPr>
        <w:tabs>
          <w:tab w:val="left" w:pos="567"/>
        </w:tabs>
        <w:snapToGrid w:val="0"/>
        <w:rPr>
          <w:rFonts w:ascii="Arial" w:hAnsi="Arial" w:cs="Arial"/>
          <w:bCs/>
          <w:u w:val="single"/>
        </w:rPr>
      </w:pPr>
    </w:p>
    <w:p w14:paraId="4C4C0090" w14:textId="77777777" w:rsidR="00447EB1" w:rsidRDefault="00447EB1" w:rsidP="00447EB1">
      <w:pPr>
        <w:tabs>
          <w:tab w:val="left" w:pos="567"/>
        </w:tabs>
        <w:snapToGrid w:val="0"/>
        <w:rPr>
          <w:rFonts w:ascii="Arial" w:hAnsi="Arial" w:cs="Arial"/>
          <w:bCs/>
          <w:u w:val="single"/>
        </w:rPr>
      </w:pPr>
      <w:r>
        <w:rPr>
          <w:rFonts w:ascii="Arial" w:hAnsi="Arial" w:cs="Arial"/>
          <w:bCs/>
          <w:u w:val="single"/>
        </w:rPr>
        <w:t>Submitted TDocs to AI 8.6.2.1</w:t>
      </w:r>
    </w:p>
    <w:p w14:paraId="521C299C" w14:textId="77777777" w:rsidR="00447EB1" w:rsidRPr="00447EB1" w:rsidRDefault="00447EB1" w:rsidP="009A0C60">
      <w:pPr>
        <w:pStyle w:val="Doc-title"/>
        <w:numPr>
          <w:ilvl w:val="0"/>
          <w:numId w:val="13"/>
        </w:numPr>
      </w:pPr>
      <w:r w:rsidRPr="00447EB1">
        <w:t>R2-2300161</w:t>
      </w:r>
      <w:r w:rsidRPr="00447EB1">
        <w:tab/>
        <w:t>Discussion on HARQ enhancement for IoT NTN</w:t>
      </w:r>
      <w:r w:rsidRPr="00447EB1">
        <w:tab/>
        <w:t>OPPO</w:t>
      </w:r>
    </w:p>
    <w:p w14:paraId="1D752EA6" w14:textId="77777777" w:rsidR="00447EB1" w:rsidRPr="00447EB1" w:rsidRDefault="00447EB1" w:rsidP="009A0C60">
      <w:pPr>
        <w:pStyle w:val="Doc-title"/>
        <w:numPr>
          <w:ilvl w:val="0"/>
          <w:numId w:val="13"/>
        </w:numPr>
      </w:pPr>
      <w:r w:rsidRPr="00447EB1">
        <w:t>R2-2300203</w:t>
      </w:r>
      <w:r w:rsidRPr="00447EB1">
        <w:tab/>
        <w:t>Discussion on the HARQ handling in IoT NTN</w:t>
      </w:r>
      <w:r w:rsidRPr="00447EB1">
        <w:tab/>
        <w:t>CATT</w:t>
      </w:r>
    </w:p>
    <w:p w14:paraId="338B5C24" w14:textId="77777777" w:rsidR="00447EB1" w:rsidRPr="00447EB1" w:rsidRDefault="00447EB1" w:rsidP="009A0C60">
      <w:pPr>
        <w:pStyle w:val="Doc-title"/>
        <w:numPr>
          <w:ilvl w:val="0"/>
          <w:numId w:val="13"/>
        </w:numPr>
      </w:pPr>
      <w:r w:rsidRPr="00447EB1">
        <w:t>R2-2300262</w:t>
      </w:r>
      <w:r w:rsidRPr="00447EB1">
        <w:tab/>
        <w:t>On Disabling HARQ Feedback in IoT-NTN</w:t>
      </w:r>
      <w:r w:rsidRPr="00447EB1">
        <w:tab/>
        <w:t>MediaTek Inc.</w:t>
      </w:r>
    </w:p>
    <w:p w14:paraId="045A8FA6" w14:textId="77777777" w:rsidR="00447EB1" w:rsidRPr="00447EB1" w:rsidRDefault="00447EB1" w:rsidP="009A0C60">
      <w:pPr>
        <w:pStyle w:val="Doc-title"/>
        <w:numPr>
          <w:ilvl w:val="0"/>
          <w:numId w:val="13"/>
        </w:numPr>
      </w:pPr>
      <w:r w:rsidRPr="00447EB1">
        <w:t>R2-2300579</w:t>
      </w:r>
      <w:r w:rsidRPr="00447EB1">
        <w:tab/>
        <w:t>Disabling HARQ feedback for IoT-NTN</w:t>
      </w:r>
      <w:r w:rsidRPr="00447EB1">
        <w:tab/>
        <w:t>Interdigital, Inc.</w:t>
      </w:r>
    </w:p>
    <w:p w14:paraId="21457A1F" w14:textId="77777777" w:rsidR="00447EB1" w:rsidRPr="00447EB1" w:rsidRDefault="00447EB1" w:rsidP="009A0C60">
      <w:pPr>
        <w:pStyle w:val="Doc-title"/>
        <w:numPr>
          <w:ilvl w:val="0"/>
          <w:numId w:val="13"/>
        </w:numPr>
      </w:pPr>
      <w:r w:rsidRPr="00447EB1">
        <w:t>R2-2300889</w:t>
      </w:r>
      <w:r w:rsidRPr="00447EB1">
        <w:tab/>
        <w:t>Enhancement for UL and DL HARQ processes</w:t>
      </w:r>
      <w:r w:rsidRPr="00447EB1">
        <w:tab/>
        <w:t>Qualcomm Incorporated</w:t>
      </w:r>
    </w:p>
    <w:p w14:paraId="016AAE30" w14:textId="77777777" w:rsidR="00447EB1" w:rsidRPr="00447EB1" w:rsidRDefault="00447EB1" w:rsidP="009A0C60">
      <w:pPr>
        <w:pStyle w:val="Doc-title"/>
        <w:numPr>
          <w:ilvl w:val="0"/>
          <w:numId w:val="13"/>
        </w:numPr>
      </w:pPr>
      <w:r w:rsidRPr="00447EB1">
        <w:t>R2-2301043</w:t>
      </w:r>
      <w:r w:rsidRPr="00447EB1">
        <w:tab/>
        <w:t>Discussion on HARQ enhancement</w:t>
      </w:r>
      <w:r w:rsidRPr="00447EB1">
        <w:tab/>
        <w:t>Xiaomi</w:t>
      </w:r>
    </w:p>
    <w:p w14:paraId="74A92061" w14:textId="77777777" w:rsidR="00447EB1" w:rsidRPr="00447EB1" w:rsidRDefault="00447EB1" w:rsidP="009A0C60">
      <w:pPr>
        <w:pStyle w:val="Doc-title"/>
        <w:numPr>
          <w:ilvl w:val="0"/>
          <w:numId w:val="13"/>
        </w:numPr>
      </w:pPr>
      <w:r w:rsidRPr="00447EB1">
        <w:t>R2-2301046</w:t>
      </w:r>
      <w:r w:rsidRPr="00447EB1">
        <w:tab/>
        <w:t>LS on NPDCCH monitoring for HARQ mode B</w:t>
      </w:r>
      <w:r w:rsidRPr="00447EB1">
        <w:tab/>
        <w:t>Xiaomi</w:t>
      </w:r>
    </w:p>
    <w:p w14:paraId="174C2B3E" w14:textId="77777777" w:rsidR="00447EB1" w:rsidRPr="00447EB1" w:rsidRDefault="00447EB1" w:rsidP="009A0C60">
      <w:pPr>
        <w:pStyle w:val="Doc-title"/>
        <w:numPr>
          <w:ilvl w:val="0"/>
          <w:numId w:val="13"/>
        </w:numPr>
      </w:pPr>
      <w:r w:rsidRPr="00447EB1">
        <w:t>R2-2301251</w:t>
      </w:r>
      <w:r w:rsidRPr="00447EB1">
        <w:tab/>
        <w:t>Discussion on the HARQ enhancement for IoT-NTN</w:t>
      </w:r>
      <w:r w:rsidRPr="00447EB1">
        <w:tab/>
        <w:t>CMCC</w:t>
      </w:r>
    </w:p>
    <w:p w14:paraId="65D8E166" w14:textId="6023AE3B" w:rsidR="00447EB1" w:rsidRPr="00447EB1" w:rsidRDefault="00447EB1" w:rsidP="009A0C60">
      <w:pPr>
        <w:pStyle w:val="Doc-title"/>
        <w:numPr>
          <w:ilvl w:val="0"/>
          <w:numId w:val="13"/>
        </w:numPr>
      </w:pPr>
      <w:r w:rsidRPr="00447EB1">
        <w:lastRenderedPageBreak/>
        <w:t>R2-2301659</w:t>
      </w:r>
      <w:r w:rsidRPr="00447EB1">
        <w:tab/>
        <w:t>Discussion on Timing Advance Report MAC CE transmission in eMTC NTN</w:t>
      </w:r>
      <w:r w:rsidRPr="00447EB1">
        <w:tab/>
        <w:t>Nokia, Nokia Shanghai Bell, Huawei, HiSilicon</w:t>
      </w:r>
    </w:p>
    <w:p w14:paraId="180384D5" w14:textId="77777777" w:rsidR="00447EB1" w:rsidRDefault="00447EB1" w:rsidP="00E22DDC">
      <w:pPr>
        <w:tabs>
          <w:tab w:val="left" w:pos="567"/>
        </w:tabs>
        <w:snapToGrid w:val="0"/>
        <w:rPr>
          <w:rFonts w:ascii="Arial" w:hAnsi="Arial" w:cs="Arial"/>
          <w:bCs/>
        </w:rPr>
      </w:pPr>
    </w:p>
    <w:p w14:paraId="2B9F707B" w14:textId="36F60AA7" w:rsidR="00E22DDC" w:rsidRPr="00447EB1" w:rsidRDefault="00E22DDC" w:rsidP="00E22DDC">
      <w:pPr>
        <w:tabs>
          <w:tab w:val="left" w:pos="567"/>
        </w:tabs>
        <w:snapToGrid w:val="0"/>
        <w:rPr>
          <w:rFonts w:ascii="Arial" w:hAnsi="Arial" w:cs="Arial"/>
          <w:bCs/>
          <w:u w:val="single"/>
        </w:rPr>
      </w:pPr>
      <w:r w:rsidRPr="00447EB1">
        <w:rPr>
          <w:rFonts w:ascii="Arial" w:hAnsi="Arial" w:cs="Arial"/>
          <w:bCs/>
          <w:u w:val="single"/>
        </w:rPr>
        <w:t>Submitted TDocs to AI 8.6.2.2</w:t>
      </w:r>
    </w:p>
    <w:p w14:paraId="58A8D62C" w14:textId="77777777" w:rsidR="00B81B03" w:rsidRPr="00B81B03" w:rsidRDefault="00B81B03" w:rsidP="009A0C60">
      <w:pPr>
        <w:pStyle w:val="Doc-title"/>
        <w:numPr>
          <w:ilvl w:val="0"/>
          <w:numId w:val="13"/>
        </w:numPr>
      </w:pPr>
      <w:r w:rsidRPr="00B81B03">
        <w:t>R2-2300175</w:t>
      </w:r>
      <w:r w:rsidRPr="00B81B03">
        <w:tab/>
        <w:t>Discussion on GNSS operation in connected mode</w:t>
      </w:r>
      <w:r w:rsidRPr="00B81B03">
        <w:tab/>
        <w:t>OPPO</w:t>
      </w:r>
    </w:p>
    <w:p w14:paraId="602D4374" w14:textId="77777777" w:rsidR="00B81B03" w:rsidRPr="00B81B03" w:rsidRDefault="00B81B03" w:rsidP="009A0C60">
      <w:pPr>
        <w:pStyle w:val="Doc-title"/>
        <w:numPr>
          <w:ilvl w:val="0"/>
          <w:numId w:val="13"/>
        </w:numPr>
      </w:pPr>
      <w:r w:rsidRPr="00B81B03">
        <w:t>R2-2300204</w:t>
      </w:r>
      <w:r w:rsidRPr="00B81B03">
        <w:tab/>
        <w:t>Discussion on GNSS operation in connected mode</w:t>
      </w:r>
      <w:r w:rsidRPr="00B81B03">
        <w:tab/>
        <w:t>CATT</w:t>
      </w:r>
    </w:p>
    <w:p w14:paraId="4381A171" w14:textId="77777777" w:rsidR="00B81B03" w:rsidRPr="00B81B03" w:rsidRDefault="00B81B03" w:rsidP="009A0C60">
      <w:pPr>
        <w:pStyle w:val="Doc-title"/>
        <w:numPr>
          <w:ilvl w:val="0"/>
          <w:numId w:val="13"/>
        </w:numPr>
      </w:pPr>
      <w:r w:rsidRPr="00B81B03">
        <w:t>R2-2300263</w:t>
      </w:r>
      <w:r w:rsidRPr="00B81B03">
        <w:tab/>
        <w:t>Enhancements on GNSS operation</w:t>
      </w:r>
      <w:r w:rsidRPr="00B81B03">
        <w:tab/>
        <w:t>MediaTek Inc.</w:t>
      </w:r>
    </w:p>
    <w:p w14:paraId="5F1B3FE5" w14:textId="77777777" w:rsidR="00B81B03" w:rsidRPr="00B81B03" w:rsidRDefault="00B81B03" w:rsidP="009A0C60">
      <w:pPr>
        <w:pStyle w:val="Doc-title"/>
        <w:numPr>
          <w:ilvl w:val="0"/>
          <w:numId w:val="13"/>
        </w:numPr>
      </w:pPr>
      <w:r w:rsidRPr="00B81B03">
        <w:t>R2-2300580</w:t>
      </w:r>
      <w:r w:rsidRPr="00B81B03">
        <w:tab/>
        <w:t>GNSS acquisition and reporting for IoT NTN</w:t>
      </w:r>
      <w:r w:rsidRPr="00B81B03">
        <w:tab/>
        <w:t>Interdigital, Inc.</w:t>
      </w:r>
    </w:p>
    <w:p w14:paraId="336F17D9" w14:textId="77777777" w:rsidR="00B81B03" w:rsidRPr="00B81B03" w:rsidRDefault="00B81B03" w:rsidP="009A0C60">
      <w:pPr>
        <w:pStyle w:val="Doc-title"/>
        <w:numPr>
          <w:ilvl w:val="0"/>
          <w:numId w:val="13"/>
        </w:numPr>
      </w:pPr>
      <w:r w:rsidRPr="00B81B03">
        <w:t>R2-2300739</w:t>
      </w:r>
      <w:r w:rsidRPr="00B81B03">
        <w:tab/>
        <w:t>Improved GNSS Operation</w:t>
      </w:r>
      <w:r w:rsidRPr="00B81B03">
        <w:tab/>
        <w:t>Apple</w:t>
      </w:r>
    </w:p>
    <w:p w14:paraId="47F2A9A3" w14:textId="77777777" w:rsidR="00B81B03" w:rsidRPr="00B81B03" w:rsidRDefault="00B81B03" w:rsidP="009A0C60">
      <w:pPr>
        <w:pStyle w:val="Doc-title"/>
        <w:numPr>
          <w:ilvl w:val="0"/>
          <w:numId w:val="13"/>
        </w:numPr>
      </w:pPr>
      <w:r w:rsidRPr="00B81B03">
        <w:t>R2-2300892</w:t>
      </w:r>
      <w:r w:rsidRPr="00B81B03">
        <w:tab/>
        <w:t>GNSS fix in RRC_CONNECTED</w:t>
      </w:r>
      <w:r w:rsidRPr="00B81B03">
        <w:tab/>
        <w:t>Qualcomm Incorporated</w:t>
      </w:r>
    </w:p>
    <w:p w14:paraId="4362A8D5" w14:textId="77777777" w:rsidR="00B81B03" w:rsidRPr="00B81B03" w:rsidRDefault="00B81B03" w:rsidP="009A0C60">
      <w:pPr>
        <w:pStyle w:val="Doc-title"/>
        <w:numPr>
          <w:ilvl w:val="0"/>
          <w:numId w:val="13"/>
        </w:numPr>
      </w:pPr>
      <w:r w:rsidRPr="00B81B03">
        <w:t>R2-2300979</w:t>
      </w:r>
      <w:r w:rsidRPr="00B81B03">
        <w:tab/>
        <w:t>Considerations on long GNSS operation in CONNECTED state</w:t>
      </w:r>
      <w:r w:rsidRPr="00B81B03">
        <w:tab/>
        <w:t>Lenovo</w:t>
      </w:r>
    </w:p>
    <w:p w14:paraId="3AF3CC52" w14:textId="77777777" w:rsidR="00B81B03" w:rsidRPr="00B81B03" w:rsidRDefault="00B81B03" w:rsidP="009A0C60">
      <w:pPr>
        <w:pStyle w:val="Doc-title"/>
        <w:numPr>
          <w:ilvl w:val="0"/>
          <w:numId w:val="13"/>
        </w:numPr>
      </w:pPr>
      <w:r w:rsidRPr="00B81B03">
        <w:t>R2-2301041</w:t>
      </w:r>
      <w:r w:rsidRPr="00B81B03">
        <w:tab/>
        <w:t>Discussion on GNSS operation enhancement</w:t>
      </w:r>
      <w:r w:rsidRPr="00B81B03">
        <w:tab/>
        <w:t>Xiaomi</w:t>
      </w:r>
    </w:p>
    <w:p w14:paraId="35F23092" w14:textId="77777777" w:rsidR="00B81B03" w:rsidRPr="00B81B03" w:rsidRDefault="00B81B03" w:rsidP="009A0C60">
      <w:pPr>
        <w:pStyle w:val="Doc-title"/>
        <w:numPr>
          <w:ilvl w:val="0"/>
          <w:numId w:val="13"/>
        </w:numPr>
      </w:pPr>
      <w:r w:rsidRPr="00B81B03">
        <w:t>R2-2301053</w:t>
      </w:r>
      <w:r w:rsidRPr="00B81B03">
        <w:tab/>
        <w:t>Further discussion on GNSS enhancements</w:t>
      </w:r>
      <w:r w:rsidRPr="00B81B03">
        <w:tab/>
        <w:t>ZTE Corporation, Sanechips</w:t>
      </w:r>
    </w:p>
    <w:p w14:paraId="273E0F28" w14:textId="77777777" w:rsidR="00B81B03" w:rsidRPr="00B81B03" w:rsidRDefault="00B81B03" w:rsidP="009A0C60">
      <w:pPr>
        <w:pStyle w:val="Doc-title"/>
        <w:numPr>
          <w:ilvl w:val="0"/>
          <w:numId w:val="13"/>
        </w:numPr>
      </w:pPr>
      <w:r w:rsidRPr="00B81B03">
        <w:t>R2-2301209</w:t>
      </w:r>
      <w:r w:rsidRPr="00B81B03">
        <w:tab/>
        <w:t>Discussion on the enhancement of GNSS operation</w:t>
      </w:r>
      <w:r w:rsidRPr="00B81B03">
        <w:tab/>
        <w:t>Huawei, Turkcell, HiSilicon</w:t>
      </w:r>
    </w:p>
    <w:p w14:paraId="12D83B44" w14:textId="77777777" w:rsidR="00B81B03" w:rsidRPr="00B81B03" w:rsidRDefault="00B81B03" w:rsidP="009A0C60">
      <w:pPr>
        <w:pStyle w:val="Doc-title"/>
        <w:numPr>
          <w:ilvl w:val="0"/>
          <w:numId w:val="13"/>
        </w:numPr>
      </w:pPr>
      <w:r w:rsidRPr="00B81B03">
        <w:t>R2-2301252</w:t>
      </w:r>
      <w:r w:rsidRPr="00B81B03">
        <w:tab/>
        <w:t>Discussion on the GNSS enhancement for IoT-NTN</w:t>
      </w:r>
      <w:r w:rsidRPr="00B81B03">
        <w:tab/>
        <w:t>CMCC</w:t>
      </w:r>
    </w:p>
    <w:p w14:paraId="0C6648FE" w14:textId="77777777" w:rsidR="00B81B03" w:rsidRPr="00B81B03" w:rsidRDefault="00B81B03" w:rsidP="009A0C60">
      <w:pPr>
        <w:pStyle w:val="Doc-title"/>
        <w:numPr>
          <w:ilvl w:val="0"/>
          <w:numId w:val="13"/>
        </w:numPr>
      </w:pPr>
      <w:r w:rsidRPr="00B81B03">
        <w:t>R2-2301493</w:t>
      </w:r>
      <w:r w:rsidRPr="00B81B03">
        <w:tab/>
        <w:t>On improved GNSS operation for IoT NTN</w:t>
      </w:r>
      <w:r w:rsidRPr="00B81B03">
        <w:tab/>
        <w:t>Samsung Electronics Benelux BV</w:t>
      </w:r>
    </w:p>
    <w:p w14:paraId="72F351C2" w14:textId="4B0AEEF9" w:rsidR="00E22DDC" w:rsidRPr="00B81B03" w:rsidRDefault="00B81B03" w:rsidP="009A0C60">
      <w:pPr>
        <w:pStyle w:val="Doc-title"/>
        <w:numPr>
          <w:ilvl w:val="0"/>
          <w:numId w:val="13"/>
        </w:numPr>
      </w:pPr>
      <w:r w:rsidRPr="00B81B03">
        <w:t>R2-2301660</w:t>
      </w:r>
      <w:r w:rsidRPr="00B81B03">
        <w:tab/>
        <w:t>On GNSS operation enhancements for IoT NTN</w:t>
      </w:r>
      <w:r w:rsidRPr="00B81B03">
        <w:tab/>
        <w:t>Nokia, Nokia Shanghai Bell</w:t>
      </w:r>
    </w:p>
    <w:p w14:paraId="7BC45E3E" w14:textId="77777777" w:rsidR="00B81B03" w:rsidRPr="00447EB1" w:rsidRDefault="00B81B03" w:rsidP="00E22DDC">
      <w:pPr>
        <w:pStyle w:val="ListParagraph"/>
        <w:tabs>
          <w:tab w:val="left" w:pos="567"/>
        </w:tabs>
        <w:snapToGrid w:val="0"/>
        <w:ind w:leftChars="0" w:left="720"/>
        <w:rPr>
          <w:rFonts w:ascii="Arial" w:hAnsi="Arial" w:cs="Arial"/>
          <w:bCs/>
        </w:rPr>
      </w:pPr>
    </w:p>
    <w:p w14:paraId="419CD304" w14:textId="77777777" w:rsidR="00F9174B" w:rsidRPr="00447EB1" w:rsidRDefault="00827744">
      <w:pPr>
        <w:tabs>
          <w:tab w:val="left" w:pos="567"/>
        </w:tabs>
        <w:snapToGrid w:val="0"/>
        <w:rPr>
          <w:rFonts w:ascii="Arial" w:hAnsi="Arial" w:cs="Arial"/>
          <w:bCs/>
          <w:u w:val="single"/>
        </w:rPr>
      </w:pPr>
      <w:r w:rsidRPr="00447EB1">
        <w:rPr>
          <w:rFonts w:ascii="Arial" w:hAnsi="Arial" w:cs="Arial"/>
          <w:bCs/>
          <w:u w:val="single"/>
        </w:rPr>
        <w:t>Submitted TDocs to AI 8.6.3</w:t>
      </w:r>
    </w:p>
    <w:p w14:paraId="1305C61D" w14:textId="0CEC8BC2" w:rsidR="00E22DDC" w:rsidRDefault="00B81B03" w:rsidP="009A0C60">
      <w:pPr>
        <w:pStyle w:val="Doc-title"/>
        <w:numPr>
          <w:ilvl w:val="0"/>
          <w:numId w:val="13"/>
        </w:numPr>
      </w:pPr>
      <w:r w:rsidRPr="00B81B03">
        <w:t>R2-2300925</w:t>
      </w:r>
      <w:r w:rsidRPr="00B81B03">
        <w:tab/>
        <w:t>Analysis on mobility enhancements for IoT-NTN</w:t>
      </w:r>
      <w:r w:rsidRPr="00B81B03">
        <w:tab/>
        <w:t>Nokia, Nokia Shanghai Bell</w:t>
      </w:r>
    </w:p>
    <w:p w14:paraId="4CEE298D" w14:textId="77777777" w:rsidR="00B81B03" w:rsidRPr="00B81B03" w:rsidRDefault="00B81B03" w:rsidP="00B81B03">
      <w:pPr>
        <w:pStyle w:val="Doc-text2"/>
      </w:pPr>
    </w:p>
    <w:p w14:paraId="63476792" w14:textId="3B041EC6" w:rsidR="00E22DDC" w:rsidRPr="00447EB1" w:rsidRDefault="00E22DDC" w:rsidP="00E22DDC">
      <w:pPr>
        <w:pStyle w:val="Doc-title"/>
        <w:rPr>
          <w:rFonts w:cs="Arial"/>
          <w:bCs/>
          <w:u w:val="single"/>
        </w:rPr>
      </w:pPr>
      <w:r w:rsidRPr="00447EB1">
        <w:rPr>
          <w:rFonts w:cs="Arial"/>
          <w:bCs/>
          <w:u w:val="single"/>
        </w:rPr>
        <w:t>Submitted TDocs to AI 8.6.3.1</w:t>
      </w:r>
    </w:p>
    <w:p w14:paraId="6921A1CD" w14:textId="77777777" w:rsidR="00B81B03" w:rsidRDefault="00B81B03" w:rsidP="009A0C60">
      <w:pPr>
        <w:pStyle w:val="Doc-title"/>
        <w:numPr>
          <w:ilvl w:val="0"/>
          <w:numId w:val="13"/>
        </w:numPr>
      </w:pPr>
      <w:r>
        <w:t>R2-2300144</w:t>
      </w:r>
      <w:r>
        <w:tab/>
        <w:t>Enhancements for neighbour cell measurements</w:t>
      </w:r>
      <w:r>
        <w:tab/>
        <w:t>Huawei, HiSilicon, Turkcell</w:t>
      </w:r>
    </w:p>
    <w:p w14:paraId="4A492AE3" w14:textId="77777777" w:rsidR="00B81B03" w:rsidRDefault="00B81B03" w:rsidP="009A0C60">
      <w:pPr>
        <w:pStyle w:val="Doc-title"/>
        <w:numPr>
          <w:ilvl w:val="0"/>
          <w:numId w:val="13"/>
        </w:numPr>
      </w:pPr>
      <w:r>
        <w:t>R2-2300162</w:t>
      </w:r>
      <w:r>
        <w:tab/>
        <w:t>Discussion on measurement enhancement for IoT NTN</w:t>
      </w:r>
      <w:r>
        <w:tab/>
        <w:t>OPPO</w:t>
      </w:r>
    </w:p>
    <w:p w14:paraId="73FF1224" w14:textId="77777777" w:rsidR="00B81B03" w:rsidRDefault="00B81B03" w:rsidP="009A0C60">
      <w:pPr>
        <w:pStyle w:val="Doc-title"/>
        <w:numPr>
          <w:ilvl w:val="0"/>
          <w:numId w:val="13"/>
        </w:numPr>
      </w:pPr>
      <w:r>
        <w:t>R2-2300205</w:t>
      </w:r>
      <w:r>
        <w:tab/>
        <w:t>Enhancements for Neighbor Cell Measurements</w:t>
      </w:r>
      <w:r>
        <w:tab/>
        <w:t>CATT</w:t>
      </w:r>
    </w:p>
    <w:p w14:paraId="1B67DA74" w14:textId="77777777" w:rsidR="00B81B03" w:rsidRDefault="00B81B03" w:rsidP="009A0C60">
      <w:pPr>
        <w:pStyle w:val="Doc-title"/>
        <w:numPr>
          <w:ilvl w:val="0"/>
          <w:numId w:val="13"/>
        </w:numPr>
      </w:pPr>
      <w:r>
        <w:t>R2-2300264</w:t>
      </w:r>
      <w:r>
        <w:tab/>
        <w:t>Enhancements on neighbour cell measurement</w:t>
      </w:r>
      <w:r>
        <w:tab/>
        <w:t>MediaTek Inc.</w:t>
      </w:r>
    </w:p>
    <w:p w14:paraId="7A3452DA" w14:textId="77777777" w:rsidR="00B81B03" w:rsidRDefault="00B81B03" w:rsidP="009A0C60">
      <w:pPr>
        <w:pStyle w:val="Doc-title"/>
        <w:numPr>
          <w:ilvl w:val="0"/>
          <w:numId w:val="13"/>
        </w:numPr>
      </w:pPr>
      <w:r>
        <w:t>R2-2300366</w:t>
      </w:r>
      <w:r>
        <w:tab/>
        <w:t>Discussion on neighbour cell measurements in IoT NTN</w:t>
      </w:r>
      <w:r>
        <w:tab/>
        <w:t>Intel Corporation</w:t>
      </w:r>
    </w:p>
    <w:p w14:paraId="445B76AC" w14:textId="77777777" w:rsidR="00B81B03" w:rsidRDefault="00B81B03" w:rsidP="009A0C60">
      <w:pPr>
        <w:pStyle w:val="Doc-title"/>
        <w:numPr>
          <w:ilvl w:val="0"/>
          <w:numId w:val="13"/>
        </w:numPr>
      </w:pPr>
      <w:r>
        <w:t>R2-2300581</w:t>
      </w:r>
      <w:r>
        <w:tab/>
        <w:t>Neighbour cell measurements before RLF</w:t>
      </w:r>
      <w:r>
        <w:tab/>
        <w:t>Interdigital, Inc.</w:t>
      </w:r>
    </w:p>
    <w:p w14:paraId="03E47988" w14:textId="77777777" w:rsidR="00B81B03" w:rsidRDefault="00B81B03" w:rsidP="009A0C60">
      <w:pPr>
        <w:pStyle w:val="Doc-title"/>
        <w:numPr>
          <w:ilvl w:val="0"/>
          <w:numId w:val="13"/>
        </w:numPr>
      </w:pPr>
      <w:r>
        <w:t>R2-2300750</w:t>
      </w:r>
      <w:r>
        <w:tab/>
        <w:t>Neighbour cell measurements before RLF for NB-IoT</w:t>
      </w:r>
      <w:r>
        <w:tab/>
        <w:t>Apple</w:t>
      </w:r>
    </w:p>
    <w:p w14:paraId="6F171019" w14:textId="77777777" w:rsidR="00B81B03" w:rsidRDefault="00B81B03" w:rsidP="009A0C60">
      <w:pPr>
        <w:pStyle w:val="Doc-title"/>
        <w:numPr>
          <w:ilvl w:val="0"/>
          <w:numId w:val="13"/>
        </w:numPr>
      </w:pPr>
      <w:r>
        <w:t>R2-2300891</w:t>
      </w:r>
      <w:r>
        <w:tab/>
        <w:t>Neighbour satellite and coverage information signalling</w:t>
      </w:r>
      <w:r>
        <w:tab/>
        <w:t>Qualcomm Incorporated</w:t>
      </w:r>
    </w:p>
    <w:p w14:paraId="62D18A0A" w14:textId="77777777" w:rsidR="00B81B03" w:rsidRDefault="00B81B03" w:rsidP="009A0C60">
      <w:pPr>
        <w:pStyle w:val="Doc-title"/>
        <w:numPr>
          <w:ilvl w:val="0"/>
          <w:numId w:val="13"/>
        </w:numPr>
      </w:pPr>
      <w:r>
        <w:t>R2-2300980</w:t>
      </w:r>
      <w:r>
        <w:tab/>
        <w:t>CONNECTED neighbour cell measurement for NB-IoT in NTN</w:t>
      </w:r>
      <w:r>
        <w:tab/>
        <w:t>Lenovo</w:t>
      </w:r>
    </w:p>
    <w:p w14:paraId="1BA97E52" w14:textId="77777777" w:rsidR="00B81B03" w:rsidRDefault="00B81B03" w:rsidP="009A0C60">
      <w:pPr>
        <w:pStyle w:val="Doc-title"/>
        <w:numPr>
          <w:ilvl w:val="0"/>
          <w:numId w:val="13"/>
        </w:numPr>
      </w:pPr>
      <w:r>
        <w:t>R2-2301012</w:t>
      </w:r>
      <w:r>
        <w:tab/>
        <w:t>Enhancements for neighbor cell measurements</w:t>
      </w:r>
      <w:r>
        <w:tab/>
        <w:t>NEC</w:t>
      </w:r>
    </w:p>
    <w:p w14:paraId="505FDDB7" w14:textId="77777777" w:rsidR="00B81B03" w:rsidRDefault="00B81B03" w:rsidP="009A0C60">
      <w:pPr>
        <w:pStyle w:val="Doc-title"/>
        <w:numPr>
          <w:ilvl w:val="0"/>
          <w:numId w:val="13"/>
        </w:numPr>
      </w:pPr>
      <w:r>
        <w:t>R2-2301054</w:t>
      </w:r>
      <w:r>
        <w:tab/>
        <w:t>Further discussion on neighbor cell measurement</w:t>
      </w:r>
      <w:r>
        <w:tab/>
        <w:t>ZTE Corporation, Sanechips</w:t>
      </w:r>
    </w:p>
    <w:p w14:paraId="08C98BBA" w14:textId="77777777" w:rsidR="00B81B03" w:rsidRDefault="00B81B03" w:rsidP="009A0C60">
      <w:pPr>
        <w:pStyle w:val="Doc-title"/>
        <w:numPr>
          <w:ilvl w:val="0"/>
          <w:numId w:val="13"/>
        </w:numPr>
      </w:pPr>
      <w:r>
        <w:t>R2-2301187</w:t>
      </w:r>
      <w:r>
        <w:tab/>
        <w:t>Consideration on enhancements for the neighbour cell measurement</w:t>
      </w:r>
      <w:r>
        <w:tab/>
        <w:t>Xiaomi</w:t>
      </w:r>
    </w:p>
    <w:p w14:paraId="370214AB" w14:textId="77777777" w:rsidR="00B81B03" w:rsidRDefault="00B81B03" w:rsidP="009A0C60">
      <w:pPr>
        <w:pStyle w:val="Doc-title"/>
        <w:numPr>
          <w:ilvl w:val="0"/>
          <w:numId w:val="13"/>
        </w:numPr>
      </w:pPr>
      <w:r>
        <w:t>R2-2301253</w:t>
      </w:r>
      <w:r>
        <w:tab/>
        <w:t>Discussion on enhancements for neighbour cell measurements</w:t>
      </w:r>
      <w:r>
        <w:tab/>
        <w:t>CMCC</w:t>
      </w:r>
    </w:p>
    <w:p w14:paraId="65DFC381" w14:textId="77777777" w:rsidR="00B81B03" w:rsidRDefault="00B81B03" w:rsidP="009A0C60">
      <w:pPr>
        <w:pStyle w:val="Doc-title"/>
        <w:numPr>
          <w:ilvl w:val="0"/>
          <w:numId w:val="13"/>
        </w:numPr>
      </w:pPr>
      <w:r>
        <w:t>R2-2301494</w:t>
      </w:r>
      <w:r>
        <w:tab/>
        <w:t>On enhancements for neighbour cell measurements</w:t>
      </w:r>
      <w:r>
        <w:tab/>
        <w:t>Samsung Electronics Benelux BV</w:t>
      </w:r>
    </w:p>
    <w:p w14:paraId="545C0E78" w14:textId="77777777" w:rsidR="00B81B03" w:rsidRDefault="00B81B03" w:rsidP="009A0C60">
      <w:pPr>
        <w:pStyle w:val="Doc-title"/>
        <w:numPr>
          <w:ilvl w:val="0"/>
          <w:numId w:val="13"/>
        </w:numPr>
      </w:pPr>
      <w:r>
        <w:t>R2-2301602</w:t>
      </w:r>
      <w:r>
        <w:tab/>
        <w:t>Discussion on Enhancements for neighbour cell measurements</w:t>
      </w:r>
      <w:r>
        <w:tab/>
        <w:t>Transsion Holdings</w:t>
      </w:r>
    </w:p>
    <w:p w14:paraId="6AA3ECEE" w14:textId="77777777" w:rsidR="00B81B03" w:rsidRDefault="00B81B03" w:rsidP="009A0C60">
      <w:pPr>
        <w:pStyle w:val="Doc-title"/>
        <w:numPr>
          <w:ilvl w:val="0"/>
          <w:numId w:val="13"/>
        </w:numPr>
      </w:pPr>
      <w:r>
        <w:t>R2-2301624</w:t>
      </w:r>
      <w:r>
        <w:tab/>
        <w:t>Discussion on Enhancements for neighbour cell measurements</w:t>
      </w:r>
      <w:r>
        <w:tab/>
        <w:t>Transsion Holdings</w:t>
      </w:r>
    </w:p>
    <w:p w14:paraId="54934FFC" w14:textId="2DC55069" w:rsidR="00B81B03" w:rsidRPr="00447EB1" w:rsidRDefault="00B81B03" w:rsidP="009A0C60">
      <w:pPr>
        <w:pStyle w:val="Doc-title"/>
        <w:numPr>
          <w:ilvl w:val="0"/>
          <w:numId w:val="13"/>
        </w:numPr>
      </w:pPr>
      <w:r>
        <w:t>R2-2301693</w:t>
      </w:r>
      <w:r>
        <w:tab/>
        <w:t>Discussion on neighbour cell measurements before RLF</w:t>
      </w:r>
      <w:r>
        <w:tab/>
        <w:t>Ericsson</w:t>
      </w:r>
    </w:p>
    <w:p w14:paraId="1164D4B7" w14:textId="77777777" w:rsidR="00E22DDC" w:rsidRPr="00447EB1" w:rsidRDefault="00E22DDC" w:rsidP="00E22DDC">
      <w:pPr>
        <w:pStyle w:val="Doc-title"/>
        <w:ind w:left="360" w:firstLine="0"/>
      </w:pPr>
    </w:p>
    <w:p w14:paraId="64412B26" w14:textId="1BB85EBE" w:rsidR="00E22DDC" w:rsidRPr="00447EB1" w:rsidRDefault="00E22DDC" w:rsidP="00E22DDC">
      <w:pPr>
        <w:pStyle w:val="Doc-title"/>
        <w:rPr>
          <w:rFonts w:cs="Arial"/>
          <w:bCs/>
          <w:u w:val="single"/>
        </w:rPr>
      </w:pPr>
      <w:r w:rsidRPr="00447EB1">
        <w:rPr>
          <w:rFonts w:cs="Arial"/>
          <w:bCs/>
          <w:u w:val="single"/>
        </w:rPr>
        <w:t>Submitted TDocs to AI 8.6.3.2</w:t>
      </w:r>
    </w:p>
    <w:p w14:paraId="1D95168F" w14:textId="77777777" w:rsidR="00B81B03" w:rsidRPr="00B81B03" w:rsidRDefault="00B81B03" w:rsidP="009A0C60">
      <w:pPr>
        <w:pStyle w:val="Doc-title"/>
        <w:numPr>
          <w:ilvl w:val="0"/>
          <w:numId w:val="13"/>
        </w:numPr>
      </w:pPr>
      <w:r w:rsidRPr="00B81B03">
        <w:t>R2-2300145</w:t>
      </w:r>
      <w:r w:rsidRPr="00B81B03">
        <w:tab/>
        <w:t>Discussion on CHO enhancements</w:t>
      </w:r>
      <w:r w:rsidRPr="00B81B03">
        <w:tab/>
        <w:t>Huawei, HiSilicon, Turkcell</w:t>
      </w:r>
    </w:p>
    <w:p w14:paraId="7B8F3ED1" w14:textId="77777777" w:rsidR="00B81B03" w:rsidRPr="00B81B03" w:rsidRDefault="00B81B03" w:rsidP="009A0C60">
      <w:pPr>
        <w:pStyle w:val="Doc-title"/>
        <w:numPr>
          <w:ilvl w:val="0"/>
          <w:numId w:val="13"/>
        </w:numPr>
      </w:pPr>
      <w:r w:rsidRPr="00B81B03">
        <w:t>R2-2300163</w:t>
      </w:r>
      <w:r w:rsidRPr="00B81B03">
        <w:tab/>
        <w:t>Discussion on mobility enhancements for eMTC NTN</w:t>
      </w:r>
      <w:r w:rsidRPr="00B81B03">
        <w:tab/>
        <w:t>OPPO</w:t>
      </w:r>
    </w:p>
    <w:p w14:paraId="4169D415" w14:textId="77777777" w:rsidR="00B81B03" w:rsidRPr="00B81B03" w:rsidRDefault="00B81B03" w:rsidP="009A0C60">
      <w:pPr>
        <w:pStyle w:val="Doc-title"/>
        <w:numPr>
          <w:ilvl w:val="0"/>
          <w:numId w:val="13"/>
        </w:numPr>
      </w:pPr>
      <w:r w:rsidRPr="00B81B03">
        <w:t>R2-2300265</w:t>
      </w:r>
      <w:r w:rsidRPr="00B81B03">
        <w:tab/>
        <w:t>On Mobility Enhancements in IoT-NTN</w:t>
      </w:r>
      <w:r w:rsidRPr="00B81B03">
        <w:tab/>
        <w:t>MediaTek Inc.</w:t>
      </w:r>
    </w:p>
    <w:p w14:paraId="13FA02B9" w14:textId="77777777" w:rsidR="00B81B03" w:rsidRPr="00B81B03" w:rsidRDefault="00B81B03" w:rsidP="009A0C60">
      <w:pPr>
        <w:pStyle w:val="Doc-title"/>
        <w:numPr>
          <w:ilvl w:val="0"/>
          <w:numId w:val="13"/>
        </w:numPr>
      </w:pPr>
      <w:r w:rsidRPr="00B81B03">
        <w:t>R2-2300749</w:t>
      </w:r>
      <w:r w:rsidRPr="00B81B03">
        <w:tab/>
        <w:t>Mobility enhancement in IoT NTN</w:t>
      </w:r>
      <w:r w:rsidRPr="00B81B03">
        <w:tab/>
        <w:t>Apple</w:t>
      </w:r>
    </w:p>
    <w:p w14:paraId="7947258E" w14:textId="77777777" w:rsidR="00B81B03" w:rsidRPr="00B81B03" w:rsidRDefault="00B81B03" w:rsidP="009A0C60">
      <w:pPr>
        <w:pStyle w:val="Doc-title"/>
        <w:numPr>
          <w:ilvl w:val="0"/>
          <w:numId w:val="13"/>
        </w:numPr>
      </w:pPr>
      <w:r w:rsidRPr="00B81B03">
        <w:t>R2-2300981</w:t>
      </w:r>
      <w:r w:rsidRPr="00B81B03">
        <w:tab/>
        <w:t>IDLE mobility for moving cells in IoT NTN</w:t>
      </w:r>
      <w:r w:rsidRPr="00B81B03">
        <w:tab/>
        <w:t>Lenovo</w:t>
      </w:r>
    </w:p>
    <w:p w14:paraId="3978BB30" w14:textId="77777777" w:rsidR="00B81B03" w:rsidRPr="00B81B03" w:rsidRDefault="00B81B03" w:rsidP="009A0C60">
      <w:pPr>
        <w:pStyle w:val="Doc-title"/>
        <w:numPr>
          <w:ilvl w:val="0"/>
          <w:numId w:val="13"/>
        </w:numPr>
      </w:pPr>
      <w:r w:rsidRPr="00B81B03">
        <w:t>R2-2301056</w:t>
      </w:r>
      <w:r w:rsidRPr="00B81B03">
        <w:tab/>
        <w:t>Further discussion on other mobility enhancements</w:t>
      </w:r>
      <w:r w:rsidRPr="00B81B03">
        <w:tab/>
        <w:t>ZTE Corporation, Sanechips</w:t>
      </w:r>
    </w:p>
    <w:p w14:paraId="67B1EAFD" w14:textId="77777777" w:rsidR="00B81B03" w:rsidRPr="00B81B03" w:rsidRDefault="00B81B03" w:rsidP="009A0C60">
      <w:pPr>
        <w:pStyle w:val="Doc-title"/>
        <w:numPr>
          <w:ilvl w:val="0"/>
          <w:numId w:val="13"/>
        </w:numPr>
      </w:pPr>
      <w:r w:rsidRPr="00B81B03">
        <w:t>R2-2301495</w:t>
      </w:r>
      <w:r w:rsidRPr="00B81B03">
        <w:tab/>
        <w:t>Other mobility enhancements</w:t>
      </w:r>
      <w:r w:rsidRPr="00B81B03">
        <w:tab/>
        <w:t>Samsung Electronics Benelux BV</w:t>
      </w:r>
    </w:p>
    <w:p w14:paraId="47C983CE" w14:textId="7465FF6F" w:rsidR="00F9174B" w:rsidRDefault="00B81B03" w:rsidP="009A0C60">
      <w:pPr>
        <w:pStyle w:val="Doc-title"/>
        <w:numPr>
          <w:ilvl w:val="0"/>
          <w:numId w:val="13"/>
        </w:numPr>
      </w:pPr>
      <w:r w:rsidRPr="00B81B03">
        <w:t>R2-2301871</w:t>
      </w:r>
      <w:r w:rsidRPr="00B81B03">
        <w:tab/>
        <w:t>Conditional Handover in IoT NTN</w:t>
      </w:r>
      <w:r w:rsidRPr="00B81B03">
        <w:tab/>
        <w:t>Ericsson</w:t>
      </w:r>
    </w:p>
    <w:p w14:paraId="08054A53" w14:textId="77777777" w:rsidR="00B81B03" w:rsidRPr="00B81B03" w:rsidRDefault="00B81B03" w:rsidP="00B81B03">
      <w:pPr>
        <w:pStyle w:val="Doc-text2"/>
      </w:pPr>
    </w:p>
    <w:p w14:paraId="18D24A35" w14:textId="77777777" w:rsidR="00F9174B" w:rsidRPr="00447EB1" w:rsidRDefault="00827744">
      <w:pPr>
        <w:tabs>
          <w:tab w:val="left" w:pos="567"/>
        </w:tabs>
        <w:snapToGrid w:val="0"/>
        <w:rPr>
          <w:rFonts w:ascii="Arial" w:hAnsi="Arial" w:cs="Arial"/>
          <w:bCs/>
          <w:u w:val="single"/>
        </w:rPr>
      </w:pPr>
      <w:r w:rsidRPr="00447EB1">
        <w:rPr>
          <w:rFonts w:ascii="Arial" w:hAnsi="Arial" w:cs="Arial"/>
          <w:bCs/>
          <w:u w:val="single"/>
        </w:rPr>
        <w:t>Submitted TDocs to AI 8.6.4</w:t>
      </w:r>
    </w:p>
    <w:p w14:paraId="35D5DD55" w14:textId="77777777" w:rsidR="00B81B03" w:rsidRPr="00B81B03" w:rsidRDefault="00B81B03" w:rsidP="009A0C60">
      <w:pPr>
        <w:pStyle w:val="Doc-title"/>
        <w:numPr>
          <w:ilvl w:val="0"/>
          <w:numId w:val="13"/>
        </w:numPr>
      </w:pPr>
      <w:r w:rsidRPr="00B81B03">
        <w:t>R2-2300206</w:t>
      </w:r>
      <w:r w:rsidRPr="00B81B03">
        <w:tab/>
        <w:t>Discussion on enhancements to discontinuous coverage</w:t>
      </w:r>
      <w:r w:rsidRPr="00B81B03">
        <w:tab/>
        <w:t>CATT</w:t>
      </w:r>
    </w:p>
    <w:p w14:paraId="6898D29A" w14:textId="77777777" w:rsidR="00B81B03" w:rsidRPr="00B81B03" w:rsidRDefault="00B81B03" w:rsidP="009A0C60">
      <w:pPr>
        <w:pStyle w:val="Doc-title"/>
        <w:numPr>
          <w:ilvl w:val="0"/>
          <w:numId w:val="13"/>
        </w:numPr>
      </w:pPr>
      <w:r w:rsidRPr="00B81B03">
        <w:t>R2-2300266</w:t>
      </w:r>
      <w:r w:rsidRPr="00B81B03">
        <w:tab/>
        <w:t>On Enhancements to discontinuous coverage</w:t>
      </w:r>
      <w:r w:rsidRPr="00B81B03">
        <w:tab/>
        <w:t>MediaTek Inc.</w:t>
      </w:r>
    </w:p>
    <w:p w14:paraId="49D45E26" w14:textId="77777777" w:rsidR="00B81B03" w:rsidRPr="00B81B03" w:rsidRDefault="00B81B03" w:rsidP="009A0C60">
      <w:pPr>
        <w:pStyle w:val="Doc-title"/>
        <w:numPr>
          <w:ilvl w:val="0"/>
          <w:numId w:val="13"/>
        </w:numPr>
      </w:pPr>
      <w:r w:rsidRPr="00B81B03">
        <w:t>R2-2300501</w:t>
      </w:r>
      <w:r w:rsidRPr="00B81B03">
        <w:tab/>
        <w:t>Impact of the UE Unreachability Periods on UE AS</w:t>
      </w:r>
      <w:r w:rsidRPr="00B81B03">
        <w:tab/>
        <w:t>Google Inc.</w:t>
      </w:r>
    </w:p>
    <w:p w14:paraId="732CA979" w14:textId="77777777" w:rsidR="00B81B03" w:rsidRPr="00B81B03" w:rsidRDefault="00B81B03" w:rsidP="009A0C60">
      <w:pPr>
        <w:pStyle w:val="Doc-title"/>
        <w:numPr>
          <w:ilvl w:val="0"/>
          <w:numId w:val="13"/>
        </w:numPr>
      </w:pPr>
      <w:r w:rsidRPr="00B81B03">
        <w:lastRenderedPageBreak/>
        <w:t>R2-2300582</w:t>
      </w:r>
      <w:r w:rsidRPr="00B81B03">
        <w:tab/>
        <w:t>IoT-NTN discontinuous coverage enhancements</w:t>
      </w:r>
      <w:r w:rsidRPr="00B81B03">
        <w:tab/>
        <w:t>Interdigital, Inc.</w:t>
      </w:r>
    </w:p>
    <w:p w14:paraId="136E86B6" w14:textId="77777777" w:rsidR="00B81B03" w:rsidRPr="00B81B03" w:rsidRDefault="00B81B03" w:rsidP="009A0C60">
      <w:pPr>
        <w:pStyle w:val="Doc-title"/>
        <w:numPr>
          <w:ilvl w:val="0"/>
          <w:numId w:val="13"/>
        </w:numPr>
      </w:pPr>
      <w:r w:rsidRPr="00B81B03">
        <w:t>R2-2300654</w:t>
      </w:r>
      <w:r w:rsidRPr="00B81B03">
        <w:tab/>
        <w:t>Discussion on power saving enhancements for supporting discontinuous coverage</w:t>
      </w:r>
      <w:r w:rsidRPr="00B81B03">
        <w:tab/>
        <w:t>Spreadtrum Communications</w:t>
      </w:r>
    </w:p>
    <w:p w14:paraId="1232C26C" w14:textId="77777777" w:rsidR="00B81B03" w:rsidRPr="00B81B03" w:rsidRDefault="00B81B03" w:rsidP="009A0C60">
      <w:pPr>
        <w:pStyle w:val="Doc-title"/>
        <w:numPr>
          <w:ilvl w:val="0"/>
          <w:numId w:val="13"/>
        </w:numPr>
      </w:pPr>
      <w:r w:rsidRPr="00B81B03">
        <w:t>R2-2300751</w:t>
      </w:r>
      <w:r w:rsidRPr="00B81B03">
        <w:tab/>
        <w:t>Support on discontinuous coverage in IoT NTN</w:t>
      </w:r>
      <w:r w:rsidRPr="00B81B03">
        <w:tab/>
        <w:t>Apple</w:t>
      </w:r>
    </w:p>
    <w:p w14:paraId="40595598" w14:textId="77777777" w:rsidR="00B81B03" w:rsidRPr="00B81B03" w:rsidRDefault="00B81B03" w:rsidP="009A0C60">
      <w:pPr>
        <w:pStyle w:val="Doc-title"/>
        <w:numPr>
          <w:ilvl w:val="0"/>
          <w:numId w:val="13"/>
        </w:numPr>
      </w:pPr>
      <w:r w:rsidRPr="00B81B03">
        <w:t>R2-2300878</w:t>
      </w:r>
      <w:r w:rsidRPr="00B81B03">
        <w:tab/>
        <w:t>Considerations on Supporting Discontinuous Coverage</w:t>
      </w:r>
      <w:r w:rsidRPr="00B81B03">
        <w:tab/>
        <w:t>NEC Europe Ltd</w:t>
      </w:r>
    </w:p>
    <w:p w14:paraId="3E357013" w14:textId="77777777" w:rsidR="00B81B03" w:rsidRPr="00B81B03" w:rsidRDefault="00B81B03" w:rsidP="009A0C60">
      <w:pPr>
        <w:pStyle w:val="Doc-title"/>
        <w:numPr>
          <w:ilvl w:val="0"/>
          <w:numId w:val="13"/>
        </w:numPr>
      </w:pPr>
      <w:r w:rsidRPr="00B81B03">
        <w:t>R2-2300890</w:t>
      </w:r>
      <w:r w:rsidRPr="00B81B03">
        <w:tab/>
        <w:t>RRC release procedure in discontinuous coverage</w:t>
      </w:r>
      <w:r w:rsidRPr="00B81B03">
        <w:tab/>
        <w:t>Qualcomm Incorporated</w:t>
      </w:r>
    </w:p>
    <w:p w14:paraId="23196A29" w14:textId="31842F46" w:rsidR="00B81B03" w:rsidRPr="00B81B03" w:rsidRDefault="00B81B03" w:rsidP="009A0C60">
      <w:pPr>
        <w:pStyle w:val="Doc-title"/>
        <w:numPr>
          <w:ilvl w:val="0"/>
          <w:numId w:val="13"/>
        </w:numPr>
      </w:pPr>
      <w:r w:rsidRPr="00B81B03">
        <w:t>R2-2300926</w:t>
      </w:r>
      <w:r w:rsidRPr="00B81B03">
        <w:tab/>
        <w:t>On IoT-NTN enhancements for discontinuous coverage</w:t>
      </w:r>
      <w:r w:rsidRPr="00B81B03">
        <w:tab/>
        <w:t>Nokia, Nokia Shanghai Bell</w:t>
      </w:r>
    </w:p>
    <w:p w14:paraId="210A77E5" w14:textId="77777777" w:rsidR="00B81B03" w:rsidRPr="00B81B03" w:rsidRDefault="00B81B03" w:rsidP="009A0C60">
      <w:pPr>
        <w:pStyle w:val="Doc-title"/>
        <w:numPr>
          <w:ilvl w:val="0"/>
          <w:numId w:val="13"/>
        </w:numPr>
      </w:pPr>
      <w:r w:rsidRPr="00B81B03">
        <w:t>R2-2300982</w:t>
      </w:r>
      <w:r w:rsidRPr="00B81B03">
        <w:tab/>
        <w:t>On mobility and power saving issues for discontinuous coverage</w:t>
      </w:r>
      <w:r w:rsidRPr="00B81B03">
        <w:tab/>
        <w:t>Lenovo</w:t>
      </w:r>
    </w:p>
    <w:p w14:paraId="29A64D3B" w14:textId="77777777" w:rsidR="00B81B03" w:rsidRPr="00B81B03" w:rsidRDefault="00B81B03" w:rsidP="009A0C60">
      <w:pPr>
        <w:pStyle w:val="Doc-title"/>
        <w:numPr>
          <w:ilvl w:val="0"/>
          <w:numId w:val="13"/>
        </w:numPr>
      </w:pPr>
      <w:r w:rsidRPr="00B81B03">
        <w:t>R2-2301057</w:t>
      </w:r>
      <w:r w:rsidRPr="00B81B03">
        <w:tab/>
        <w:t>Discussion on discontinuous coverage enhancements</w:t>
      </w:r>
      <w:r w:rsidRPr="00B81B03">
        <w:tab/>
        <w:t>ZTE Corporation, Sanechips</w:t>
      </w:r>
    </w:p>
    <w:p w14:paraId="6BED9D62" w14:textId="77777777" w:rsidR="00B81B03" w:rsidRPr="00B81B03" w:rsidRDefault="00B81B03" w:rsidP="009A0C60">
      <w:pPr>
        <w:pStyle w:val="Doc-title"/>
        <w:numPr>
          <w:ilvl w:val="0"/>
          <w:numId w:val="13"/>
        </w:numPr>
      </w:pPr>
      <w:r w:rsidRPr="00B81B03">
        <w:t>R2-2301106</w:t>
      </w:r>
      <w:r w:rsidRPr="00B81B03">
        <w:tab/>
        <w:t>Discontinuous coverage enhancements</w:t>
      </w:r>
      <w:r w:rsidRPr="00B81B03">
        <w:tab/>
        <w:t>Samsung Electronics Nordic AB</w:t>
      </w:r>
    </w:p>
    <w:p w14:paraId="15BBA759" w14:textId="77777777" w:rsidR="00B81B03" w:rsidRPr="00B81B03" w:rsidRDefault="00B81B03" w:rsidP="009A0C60">
      <w:pPr>
        <w:pStyle w:val="Doc-title"/>
        <w:numPr>
          <w:ilvl w:val="0"/>
          <w:numId w:val="13"/>
        </w:numPr>
      </w:pPr>
      <w:r w:rsidRPr="00B81B03">
        <w:t>R2-2301188</w:t>
      </w:r>
      <w:r w:rsidRPr="00B81B03">
        <w:tab/>
        <w:t>Discussion on enhancements to discontinuous coverage</w:t>
      </w:r>
      <w:r w:rsidRPr="00B81B03">
        <w:tab/>
        <w:t>Xiaomi</w:t>
      </w:r>
    </w:p>
    <w:p w14:paraId="5B0FC6CA" w14:textId="77777777" w:rsidR="00B81B03" w:rsidRPr="00B81B03" w:rsidRDefault="00B81B03" w:rsidP="009A0C60">
      <w:pPr>
        <w:pStyle w:val="Doc-title"/>
        <w:numPr>
          <w:ilvl w:val="0"/>
          <w:numId w:val="13"/>
        </w:numPr>
      </w:pPr>
      <w:r w:rsidRPr="00B81B03">
        <w:t>R2-2301210</w:t>
      </w:r>
      <w:r w:rsidRPr="00B81B03">
        <w:tab/>
        <w:t>Discussion on the discontinuous coverage</w:t>
      </w:r>
      <w:r w:rsidRPr="00B81B03">
        <w:tab/>
        <w:t>Huawei, Turkcell, HiSilicon</w:t>
      </w:r>
    </w:p>
    <w:p w14:paraId="074A1BD6" w14:textId="77777777" w:rsidR="00B81B03" w:rsidRPr="00B81B03" w:rsidRDefault="00B81B03" w:rsidP="009A0C60">
      <w:pPr>
        <w:pStyle w:val="Doc-title"/>
        <w:numPr>
          <w:ilvl w:val="0"/>
          <w:numId w:val="13"/>
        </w:numPr>
      </w:pPr>
      <w:r w:rsidRPr="00B81B03">
        <w:t>R2-2301254</w:t>
      </w:r>
      <w:r w:rsidRPr="00B81B03">
        <w:tab/>
        <w:t>Discussion on the discontinuous coverage for IoT-NTN</w:t>
      </w:r>
      <w:r w:rsidRPr="00B81B03">
        <w:tab/>
        <w:t>CMCC</w:t>
      </w:r>
    </w:p>
    <w:p w14:paraId="411A9C29" w14:textId="77777777" w:rsidR="00B81B03" w:rsidRPr="00B81B03" w:rsidRDefault="00B81B03" w:rsidP="009A0C60">
      <w:pPr>
        <w:pStyle w:val="Doc-title"/>
        <w:numPr>
          <w:ilvl w:val="0"/>
          <w:numId w:val="13"/>
        </w:numPr>
      </w:pPr>
      <w:r w:rsidRPr="00B81B03">
        <w:t>R2-2301603</w:t>
      </w:r>
      <w:r w:rsidRPr="00B81B03">
        <w:tab/>
        <w:t>Discussion on enhancement to discontinuous coverage for IoT NTN</w:t>
      </w:r>
      <w:r w:rsidRPr="00B81B03">
        <w:tab/>
        <w:t>Transsion Holdings</w:t>
      </w:r>
    </w:p>
    <w:p w14:paraId="34E5AC4F" w14:textId="77777777" w:rsidR="00B81B03" w:rsidRPr="00B81B03" w:rsidRDefault="00B81B03" w:rsidP="009A0C60">
      <w:pPr>
        <w:pStyle w:val="Doc-title"/>
        <w:numPr>
          <w:ilvl w:val="0"/>
          <w:numId w:val="13"/>
        </w:numPr>
      </w:pPr>
      <w:r w:rsidRPr="00B81B03">
        <w:t>R2-2301625</w:t>
      </w:r>
      <w:r w:rsidRPr="00B81B03">
        <w:tab/>
        <w:t>Discussion on enhancement to discontinuous coverage for IoT NTN</w:t>
      </w:r>
      <w:r w:rsidRPr="00B81B03">
        <w:tab/>
        <w:t>Transsion Holdings</w:t>
      </w:r>
    </w:p>
    <w:p w14:paraId="6A101D40" w14:textId="77777777" w:rsidR="00B81B03" w:rsidRPr="00B81B03" w:rsidRDefault="00B81B03" w:rsidP="009A0C60">
      <w:pPr>
        <w:pStyle w:val="Doc-title"/>
        <w:numPr>
          <w:ilvl w:val="0"/>
          <w:numId w:val="13"/>
        </w:numPr>
      </w:pPr>
      <w:r w:rsidRPr="00B81B03">
        <w:t>R2-2301862</w:t>
      </w:r>
      <w:r w:rsidRPr="00B81B03">
        <w:tab/>
        <w:t>Complementing discontinuous coverage with minimum support for discontinuous feeder link operation</w:t>
      </w:r>
      <w:r w:rsidRPr="00B81B03">
        <w:tab/>
        <w:t>Sateliot, GateHouse, Novamint, Intelsat, Airbus</w:t>
      </w:r>
    </w:p>
    <w:p w14:paraId="073F1631" w14:textId="77777777" w:rsidR="00B81B03" w:rsidRPr="00B81B03" w:rsidRDefault="00B81B03" w:rsidP="009A0C60">
      <w:pPr>
        <w:pStyle w:val="Doc-title"/>
        <w:numPr>
          <w:ilvl w:val="0"/>
          <w:numId w:val="13"/>
        </w:numPr>
      </w:pPr>
      <w:r w:rsidRPr="00B81B03">
        <w:t>R2-2301870</w:t>
      </w:r>
      <w:r w:rsidRPr="00B81B03">
        <w:tab/>
        <w:t>IoT NTN Enhancements to discontinuous coverage</w:t>
      </w:r>
      <w:r w:rsidRPr="00B81B03">
        <w:tab/>
        <w:t>Ericsson</w:t>
      </w:r>
    </w:p>
    <w:p w14:paraId="0751639B" w14:textId="1A430588" w:rsidR="00D10DBF" w:rsidRPr="00B81B03" w:rsidRDefault="00B81B03" w:rsidP="009A0C60">
      <w:pPr>
        <w:pStyle w:val="Doc-title"/>
        <w:numPr>
          <w:ilvl w:val="0"/>
          <w:numId w:val="13"/>
        </w:numPr>
      </w:pPr>
      <w:r w:rsidRPr="00B81B03">
        <w:t>R2-2301886</w:t>
      </w:r>
      <w:r w:rsidRPr="00B81B03">
        <w:tab/>
        <w:t>Complementing discontinuous coverage with minimum support for discontinuous feeder link operation</w:t>
      </w:r>
      <w:r w:rsidRPr="00B81B03">
        <w:tab/>
        <w:t>Sateliot, GateHouse, Novamint, Intelsat, Airbus, Hispasat, ESA, TNO</w:t>
      </w:r>
    </w:p>
    <w:p w14:paraId="15E3414E" w14:textId="77777777" w:rsidR="00F9174B" w:rsidRDefault="00F9174B">
      <w:pPr>
        <w:rPr>
          <w:lang w:eastAsia="ja-JP"/>
        </w:rPr>
      </w:pPr>
    </w:p>
    <w:p w14:paraId="0852CFA9" w14:textId="77777777" w:rsidR="00F9174B" w:rsidRPr="00D10DBF" w:rsidRDefault="00827744">
      <w:pPr>
        <w:pStyle w:val="Heading2"/>
        <w:rPr>
          <w:lang w:eastAsia="ja-JP"/>
        </w:rPr>
      </w:pPr>
      <w:r w:rsidRPr="00D10DBF">
        <w:rPr>
          <w:lang w:eastAsia="ja-JP"/>
        </w:rPr>
        <w:t>4.3</w:t>
      </w:r>
      <w:r w:rsidRPr="00D10DBF">
        <w:rPr>
          <w:lang w:eastAsia="ja-JP"/>
        </w:rPr>
        <w:tab/>
        <w:t>RAN3</w:t>
      </w:r>
    </w:p>
    <w:p w14:paraId="1014B4F2" w14:textId="77777777" w:rsidR="00D10DBF" w:rsidRPr="00D10DBF" w:rsidRDefault="00D10DBF" w:rsidP="00D10DBF">
      <w:pPr>
        <w:tabs>
          <w:tab w:val="left" w:pos="567"/>
        </w:tabs>
        <w:snapToGrid w:val="0"/>
        <w:rPr>
          <w:rFonts w:ascii="Arial" w:hAnsi="Arial" w:cs="Arial"/>
          <w:b/>
          <w:lang w:eastAsia="en-US"/>
        </w:rPr>
      </w:pPr>
      <w:r w:rsidRPr="00D10DBF">
        <w:rPr>
          <w:rFonts w:ascii="Arial" w:hAnsi="Arial" w:cs="Arial"/>
          <w:b/>
          <w:lang w:eastAsia="en-US"/>
        </w:rPr>
        <w:t>RAN3#118, November 14th – 18th, 2022, e-meeting</w:t>
      </w:r>
    </w:p>
    <w:p w14:paraId="056E5ED7" w14:textId="77777777" w:rsidR="00D10DBF" w:rsidRPr="00D10DBF" w:rsidRDefault="00D10DBF" w:rsidP="009A0C60">
      <w:pPr>
        <w:pStyle w:val="ListParagraph"/>
        <w:numPr>
          <w:ilvl w:val="0"/>
          <w:numId w:val="21"/>
        </w:numPr>
        <w:tabs>
          <w:tab w:val="left" w:pos="567"/>
        </w:tabs>
        <w:snapToGrid w:val="0"/>
        <w:spacing w:line="256" w:lineRule="auto"/>
        <w:ind w:leftChars="0"/>
        <w:rPr>
          <w:rFonts w:ascii="Arial" w:hAnsi="Arial" w:cs="Arial"/>
          <w:sz w:val="20"/>
          <w:szCs w:val="20"/>
        </w:rPr>
      </w:pPr>
      <w:r w:rsidRPr="00D10DBF">
        <w:rPr>
          <w:rFonts w:ascii="Arial" w:hAnsi="Arial" w:cs="Arial"/>
          <w:sz w:val="20"/>
          <w:szCs w:val="20"/>
        </w:rPr>
        <w:t>R3-226317</w:t>
      </w:r>
      <w:r w:rsidRPr="00D10DBF">
        <w:rPr>
          <w:rFonts w:ascii="Arial" w:hAnsi="Arial" w:cs="Arial"/>
          <w:sz w:val="20"/>
          <w:szCs w:val="20"/>
        </w:rPr>
        <w:tab/>
        <w:t>Discussion on the support for discontinuous coverage</w:t>
      </w:r>
      <w:r w:rsidRPr="00D10DBF">
        <w:rPr>
          <w:rFonts w:ascii="Arial" w:hAnsi="Arial" w:cs="Arial"/>
          <w:sz w:val="20"/>
          <w:szCs w:val="20"/>
        </w:rPr>
        <w:tab/>
        <w:t>Nokia, Nokia Shanghai Bell</w:t>
      </w:r>
    </w:p>
    <w:p w14:paraId="7639170C" w14:textId="77777777" w:rsidR="00D10DBF" w:rsidRPr="00D10DBF" w:rsidRDefault="00D10DBF" w:rsidP="009A0C60">
      <w:pPr>
        <w:pStyle w:val="ListParagraph"/>
        <w:numPr>
          <w:ilvl w:val="0"/>
          <w:numId w:val="21"/>
        </w:numPr>
        <w:tabs>
          <w:tab w:val="left" w:pos="567"/>
        </w:tabs>
        <w:snapToGrid w:val="0"/>
        <w:spacing w:line="256" w:lineRule="auto"/>
        <w:ind w:leftChars="0"/>
        <w:rPr>
          <w:rFonts w:ascii="Arial" w:hAnsi="Arial" w:cs="Arial"/>
          <w:sz w:val="20"/>
          <w:szCs w:val="20"/>
        </w:rPr>
      </w:pPr>
      <w:r w:rsidRPr="00D10DBF">
        <w:rPr>
          <w:rFonts w:ascii="Arial" w:hAnsi="Arial" w:cs="Arial"/>
          <w:sz w:val="20"/>
          <w:szCs w:val="20"/>
        </w:rPr>
        <w:t>R3-226318</w:t>
      </w:r>
      <w:r w:rsidRPr="00D10DBF">
        <w:rPr>
          <w:rFonts w:ascii="Arial" w:hAnsi="Arial" w:cs="Arial"/>
          <w:sz w:val="20"/>
          <w:szCs w:val="20"/>
        </w:rPr>
        <w:tab/>
        <w:t>Support for IOT NTN enhancements</w:t>
      </w:r>
      <w:r w:rsidRPr="00D10DBF">
        <w:rPr>
          <w:rFonts w:ascii="Arial" w:hAnsi="Arial" w:cs="Arial"/>
          <w:sz w:val="20"/>
          <w:szCs w:val="20"/>
        </w:rPr>
        <w:tab/>
        <w:t>Nokia, Nokia Shanghai Bell, CATT, Thales, Ericsson, Huawei</w:t>
      </w:r>
    </w:p>
    <w:p w14:paraId="0736295D" w14:textId="77777777" w:rsidR="00D10DBF" w:rsidRPr="00D10DBF" w:rsidRDefault="00D10DBF" w:rsidP="009A0C60">
      <w:pPr>
        <w:pStyle w:val="ListParagraph"/>
        <w:numPr>
          <w:ilvl w:val="0"/>
          <w:numId w:val="21"/>
        </w:numPr>
        <w:tabs>
          <w:tab w:val="left" w:pos="567"/>
        </w:tabs>
        <w:snapToGrid w:val="0"/>
        <w:spacing w:line="256" w:lineRule="auto"/>
        <w:ind w:leftChars="0"/>
        <w:rPr>
          <w:rFonts w:ascii="Arial" w:hAnsi="Arial" w:cs="Arial"/>
          <w:sz w:val="20"/>
          <w:szCs w:val="20"/>
        </w:rPr>
      </w:pPr>
      <w:r w:rsidRPr="00D10DBF">
        <w:rPr>
          <w:rFonts w:ascii="Arial" w:hAnsi="Arial" w:cs="Arial"/>
          <w:sz w:val="20"/>
          <w:szCs w:val="20"/>
        </w:rPr>
        <w:t>R3-226444</w:t>
      </w:r>
      <w:r w:rsidRPr="00D10DBF">
        <w:rPr>
          <w:rFonts w:ascii="Arial" w:hAnsi="Arial" w:cs="Arial"/>
          <w:sz w:val="20"/>
          <w:szCs w:val="20"/>
        </w:rPr>
        <w:tab/>
        <w:t>Discussion of SA2 SI Conclusions and Potential RAN3 impacts</w:t>
      </w:r>
      <w:r w:rsidRPr="00D10DBF">
        <w:rPr>
          <w:rFonts w:ascii="Arial" w:hAnsi="Arial" w:cs="Arial"/>
          <w:sz w:val="20"/>
          <w:szCs w:val="20"/>
        </w:rPr>
        <w:tab/>
        <w:t xml:space="preserve"> Ericsson, Thales, Huawei</w:t>
      </w:r>
    </w:p>
    <w:p w14:paraId="43DD8DF5" w14:textId="77777777" w:rsidR="00D10DBF" w:rsidRPr="00D10DBF" w:rsidRDefault="00D10DBF" w:rsidP="009A0C60">
      <w:pPr>
        <w:pStyle w:val="ListParagraph"/>
        <w:numPr>
          <w:ilvl w:val="0"/>
          <w:numId w:val="21"/>
        </w:numPr>
        <w:tabs>
          <w:tab w:val="left" w:pos="567"/>
        </w:tabs>
        <w:snapToGrid w:val="0"/>
        <w:spacing w:line="256" w:lineRule="auto"/>
        <w:ind w:leftChars="0"/>
        <w:rPr>
          <w:rFonts w:ascii="Arial" w:hAnsi="Arial" w:cs="Arial"/>
          <w:sz w:val="20"/>
          <w:szCs w:val="20"/>
        </w:rPr>
      </w:pPr>
      <w:r w:rsidRPr="00D10DBF">
        <w:rPr>
          <w:rFonts w:ascii="Arial" w:hAnsi="Arial" w:cs="Arial"/>
          <w:sz w:val="20"/>
          <w:szCs w:val="20"/>
        </w:rPr>
        <w:t>R3-226445</w:t>
      </w:r>
      <w:r w:rsidRPr="00D10DBF">
        <w:rPr>
          <w:rFonts w:ascii="Arial" w:hAnsi="Arial" w:cs="Arial"/>
          <w:sz w:val="20"/>
          <w:szCs w:val="20"/>
        </w:rPr>
        <w:tab/>
        <w:t>Time-Based CHO and IoT NTN   Ericsson LM</w:t>
      </w:r>
    </w:p>
    <w:p w14:paraId="259BBA2F" w14:textId="77777777" w:rsidR="00D10DBF" w:rsidRPr="00D10DBF" w:rsidRDefault="00D10DBF" w:rsidP="009A0C60">
      <w:pPr>
        <w:pStyle w:val="ListParagraph"/>
        <w:numPr>
          <w:ilvl w:val="0"/>
          <w:numId w:val="21"/>
        </w:numPr>
        <w:tabs>
          <w:tab w:val="left" w:pos="567"/>
        </w:tabs>
        <w:snapToGrid w:val="0"/>
        <w:spacing w:line="256" w:lineRule="auto"/>
        <w:ind w:leftChars="0"/>
        <w:rPr>
          <w:rFonts w:ascii="Arial" w:hAnsi="Arial" w:cs="Arial"/>
          <w:sz w:val="20"/>
          <w:szCs w:val="20"/>
        </w:rPr>
      </w:pPr>
      <w:r w:rsidRPr="00D10DBF">
        <w:rPr>
          <w:rFonts w:ascii="Arial" w:hAnsi="Arial" w:cs="Arial"/>
          <w:sz w:val="20"/>
          <w:szCs w:val="20"/>
        </w:rPr>
        <w:t>R3-226462</w:t>
      </w:r>
      <w:r w:rsidRPr="00D10DBF">
        <w:rPr>
          <w:rFonts w:ascii="Arial" w:hAnsi="Arial" w:cs="Arial"/>
          <w:sz w:val="20"/>
          <w:szCs w:val="20"/>
        </w:rPr>
        <w:tab/>
        <w:t>Time-Based HO for IoT NTN – S1AP Impacts</w:t>
      </w:r>
      <w:r w:rsidRPr="00D10DBF">
        <w:rPr>
          <w:rFonts w:ascii="Arial" w:hAnsi="Arial" w:cs="Arial"/>
          <w:sz w:val="20"/>
          <w:szCs w:val="20"/>
        </w:rPr>
        <w:tab/>
        <w:t>Ericsson, Huawei</w:t>
      </w:r>
    </w:p>
    <w:p w14:paraId="6242702B" w14:textId="77777777" w:rsidR="00D10DBF" w:rsidRPr="00D10DBF" w:rsidRDefault="00D10DBF" w:rsidP="009A0C60">
      <w:pPr>
        <w:pStyle w:val="ListParagraph"/>
        <w:numPr>
          <w:ilvl w:val="0"/>
          <w:numId w:val="21"/>
        </w:numPr>
        <w:tabs>
          <w:tab w:val="left" w:pos="567"/>
        </w:tabs>
        <w:snapToGrid w:val="0"/>
        <w:spacing w:line="256" w:lineRule="auto"/>
        <w:ind w:leftChars="0"/>
        <w:rPr>
          <w:rFonts w:ascii="Arial" w:hAnsi="Arial" w:cs="Arial"/>
          <w:sz w:val="20"/>
          <w:szCs w:val="20"/>
        </w:rPr>
      </w:pPr>
      <w:r w:rsidRPr="00D10DBF">
        <w:rPr>
          <w:rFonts w:ascii="Arial" w:hAnsi="Arial" w:cs="Arial"/>
          <w:sz w:val="20"/>
          <w:szCs w:val="20"/>
        </w:rPr>
        <w:t>R3-226477</w:t>
      </w:r>
      <w:r w:rsidRPr="00D10DBF">
        <w:rPr>
          <w:rFonts w:ascii="Arial" w:hAnsi="Arial" w:cs="Arial"/>
          <w:sz w:val="20"/>
          <w:szCs w:val="20"/>
        </w:rPr>
        <w:tab/>
        <w:t>Further discussion on discontinuous coverage issue for IoT NTN</w:t>
      </w:r>
      <w:r w:rsidRPr="00D10DBF">
        <w:rPr>
          <w:rFonts w:ascii="Arial" w:hAnsi="Arial" w:cs="Arial"/>
          <w:sz w:val="20"/>
          <w:szCs w:val="20"/>
        </w:rPr>
        <w:tab/>
        <w:t>ZTE</w:t>
      </w:r>
    </w:p>
    <w:p w14:paraId="29D60C52" w14:textId="77777777" w:rsidR="00D10DBF" w:rsidRPr="00D10DBF" w:rsidRDefault="00D10DBF" w:rsidP="009A0C60">
      <w:pPr>
        <w:pStyle w:val="ListParagraph"/>
        <w:numPr>
          <w:ilvl w:val="0"/>
          <w:numId w:val="21"/>
        </w:numPr>
        <w:tabs>
          <w:tab w:val="left" w:pos="567"/>
        </w:tabs>
        <w:snapToGrid w:val="0"/>
        <w:spacing w:line="256" w:lineRule="auto"/>
        <w:ind w:leftChars="0"/>
        <w:rPr>
          <w:rFonts w:ascii="Arial" w:hAnsi="Arial" w:cs="Arial"/>
          <w:sz w:val="20"/>
          <w:szCs w:val="20"/>
        </w:rPr>
      </w:pPr>
      <w:r w:rsidRPr="00D10DBF">
        <w:rPr>
          <w:rFonts w:ascii="Arial" w:hAnsi="Arial" w:cs="Arial"/>
          <w:sz w:val="20"/>
          <w:szCs w:val="20"/>
        </w:rPr>
        <w:t>R3-226478</w:t>
      </w:r>
      <w:r w:rsidRPr="00D10DBF">
        <w:rPr>
          <w:rFonts w:ascii="Arial" w:hAnsi="Arial" w:cs="Arial"/>
          <w:sz w:val="20"/>
          <w:szCs w:val="20"/>
        </w:rPr>
        <w:tab/>
        <w:t>Support of discontinuous coverage for IoT NTN</w:t>
      </w:r>
      <w:r w:rsidRPr="00D10DBF">
        <w:rPr>
          <w:rFonts w:ascii="Arial" w:hAnsi="Arial" w:cs="Arial"/>
          <w:sz w:val="20"/>
          <w:szCs w:val="20"/>
        </w:rPr>
        <w:tab/>
        <w:t>ZTE</w:t>
      </w:r>
    </w:p>
    <w:p w14:paraId="13A37272" w14:textId="77777777" w:rsidR="00D10DBF" w:rsidRPr="00D10DBF" w:rsidRDefault="00D10DBF" w:rsidP="009A0C60">
      <w:pPr>
        <w:pStyle w:val="ListParagraph"/>
        <w:numPr>
          <w:ilvl w:val="0"/>
          <w:numId w:val="21"/>
        </w:numPr>
        <w:tabs>
          <w:tab w:val="left" w:pos="567"/>
        </w:tabs>
        <w:snapToGrid w:val="0"/>
        <w:spacing w:line="256" w:lineRule="auto"/>
        <w:ind w:leftChars="0"/>
        <w:rPr>
          <w:rFonts w:ascii="Arial" w:hAnsi="Arial" w:cs="Arial"/>
          <w:sz w:val="20"/>
          <w:szCs w:val="20"/>
        </w:rPr>
      </w:pPr>
      <w:r w:rsidRPr="00D10DBF">
        <w:rPr>
          <w:rFonts w:ascii="Arial" w:hAnsi="Arial" w:cs="Arial"/>
          <w:sz w:val="20"/>
          <w:szCs w:val="20"/>
        </w:rPr>
        <w:t>R3-226594</w:t>
      </w:r>
      <w:r w:rsidRPr="00D10DBF">
        <w:rPr>
          <w:rFonts w:ascii="Arial" w:hAnsi="Arial" w:cs="Arial"/>
          <w:sz w:val="20"/>
          <w:szCs w:val="20"/>
        </w:rPr>
        <w:tab/>
        <w:t>Discussion on the discontinuous coverage issues</w:t>
      </w:r>
      <w:r w:rsidRPr="00D10DBF">
        <w:rPr>
          <w:rFonts w:ascii="Arial" w:hAnsi="Arial" w:cs="Arial"/>
          <w:sz w:val="20"/>
          <w:szCs w:val="20"/>
        </w:rPr>
        <w:tab/>
        <w:t xml:space="preserve">Samsung </w:t>
      </w:r>
    </w:p>
    <w:p w14:paraId="006A2BED" w14:textId="77777777" w:rsidR="00D10DBF" w:rsidRPr="00D10DBF" w:rsidRDefault="00D10DBF" w:rsidP="009A0C60">
      <w:pPr>
        <w:pStyle w:val="ListParagraph"/>
        <w:numPr>
          <w:ilvl w:val="0"/>
          <w:numId w:val="21"/>
        </w:numPr>
        <w:tabs>
          <w:tab w:val="left" w:pos="567"/>
        </w:tabs>
        <w:snapToGrid w:val="0"/>
        <w:spacing w:line="256" w:lineRule="auto"/>
        <w:ind w:leftChars="0"/>
        <w:rPr>
          <w:rFonts w:ascii="Arial" w:hAnsi="Arial" w:cs="Arial"/>
          <w:sz w:val="20"/>
          <w:szCs w:val="20"/>
        </w:rPr>
      </w:pPr>
      <w:r w:rsidRPr="00D10DBF">
        <w:rPr>
          <w:rFonts w:ascii="Arial" w:hAnsi="Arial" w:cs="Arial"/>
          <w:sz w:val="20"/>
          <w:szCs w:val="20"/>
        </w:rPr>
        <w:t>R3-226627</w:t>
      </w:r>
      <w:r w:rsidRPr="00D10DBF">
        <w:rPr>
          <w:rFonts w:ascii="Arial" w:hAnsi="Arial" w:cs="Arial"/>
          <w:sz w:val="20"/>
          <w:szCs w:val="20"/>
        </w:rPr>
        <w:tab/>
        <w:t>Further discussion on the support of discontinuous coverage</w:t>
      </w:r>
      <w:r w:rsidRPr="00D10DBF">
        <w:rPr>
          <w:rFonts w:ascii="Arial" w:hAnsi="Arial" w:cs="Arial"/>
          <w:sz w:val="20"/>
          <w:szCs w:val="20"/>
        </w:rPr>
        <w:tab/>
        <w:t>Huawei</w:t>
      </w:r>
    </w:p>
    <w:p w14:paraId="0423D288" w14:textId="77777777" w:rsidR="00D10DBF" w:rsidRPr="00D10DBF" w:rsidRDefault="00D10DBF" w:rsidP="009A0C60">
      <w:pPr>
        <w:pStyle w:val="ListParagraph"/>
        <w:numPr>
          <w:ilvl w:val="0"/>
          <w:numId w:val="21"/>
        </w:numPr>
        <w:tabs>
          <w:tab w:val="left" w:pos="567"/>
        </w:tabs>
        <w:snapToGrid w:val="0"/>
        <w:spacing w:line="256" w:lineRule="auto"/>
        <w:ind w:leftChars="0"/>
        <w:rPr>
          <w:rFonts w:ascii="Arial" w:hAnsi="Arial" w:cs="Arial"/>
          <w:sz w:val="20"/>
          <w:szCs w:val="20"/>
        </w:rPr>
      </w:pPr>
      <w:r w:rsidRPr="00D10DBF">
        <w:rPr>
          <w:rFonts w:ascii="Arial" w:hAnsi="Arial" w:cs="Arial"/>
          <w:sz w:val="20"/>
          <w:szCs w:val="20"/>
        </w:rPr>
        <w:t>R3-226628</w:t>
      </w:r>
      <w:r w:rsidRPr="00D10DBF">
        <w:rPr>
          <w:rFonts w:ascii="Arial" w:hAnsi="Arial" w:cs="Arial"/>
          <w:sz w:val="20"/>
          <w:szCs w:val="20"/>
        </w:rPr>
        <w:tab/>
        <w:t xml:space="preserve">Support for IoT NTN enhancements </w:t>
      </w:r>
      <w:r w:rsidRPr="00D10DBF">
        <w:rPr>
          <w:rFonts w:ascii="Arial" w:hAnsi="Arial" w:cs="Arial"/>
          <w:sz w:val="20"/>
          <w:szCs w:val="20"/>
        </w:rPr>
        <w:tab/>
        <w:t>Huawei, Nokia, Nokia Shanghai Bell, CATT, Ericsson</w:t>
      </w:r>
    </w:p>
    <w:p w14:paraId="6D505E0E" w14:textId="77777777" w:rsidR="00D10DBF" w:rsidRPr="00D10DBF" w:rsidRDefault="00D10DBF" w:rsidP="009A0C60">
      <w:pPr>
        <w:pStyle w:val="ListParagraph"/>
        <w:numPr>
          <w:ilvl w:val="0"/>
          <w:numId w:val="21"/>
        </w:numPr>
        <w:tabs>
          <w:tab w:val="left" w:pos="567"/>
        </w:tabs>
        <w:snapToGrid w:val="0"/>
        <w:spacing w:line="256" w:lineRule="auto"/>
        <w:ind w:leftChars="0"/>
        <w:rPr>
          <w:rFonts w:ascii="Arial" w:hAnsi="Arial" w:cs="Arial"/>
          <w:sz w:val="20"/>
          <w:szCs w:val="20"/>
        </w:rPr>
      </w:pPr>
      <w:r w:rsidRPr="00D10DBF">
        <w:rPr>
          <w:rFonts w:ascii="Arial" w:hAnsi="Arial" w:cs="Arial"/>
          <w:sz w:val="20"/>
          <w:szCs w:val="20"/>
        </w:rPr>
        <w:t>R3-226629</w:t>
      </w:r>
      <w:r w:rsidRPr="00D10DBF">
        <w:rPr>
          <w:rFonts w:ascii="Arial" w:hAnsi="Arial" w:cs="Arial"/>
          <w:sz w:val="20"/>
          <w:szCs w:val="20"/>
        </w:rPr>
        <w:tab/>
        <w:t xml:space="preserve">X2AP CR on IoT NTN Functionality </w:t>
      </w:r>
      <w:r w:rsidRPr="00D10DBF">
        <w:rPr>
          <w:rFonts w:ascii="Arial" w:hAnsi="Arial" w:cs="Arial"/>
          <w:sz w:val="20"/>
          <w:szCs w:val="20"/>
        </w:rPr>
        <w:tab/>
        <w:t>Huawei, CATT, Nokia, Nokia Shanghai Bell, Qualcomm, ZTE, CMCC, Ericsson</w:t>
      </w:r>
    </w:p>
    <w:p w14:paraId="3F3542B1" w14:textId="77777777" w:rsidR="00D10DBF" w:rsidRPr="00D10DBF" w:rsidRDefault="00D10DBF" w:rsidP="009A0C60">
      <w:pPr>
        <w:pStyle w:val="ListParagraph"/>
        <w:numPr>
          <w:ilvl w:val="0"/>
          <w:numId w:val="21"/>
        </w:numPr>
        <w:tabs>
          <w:tab w:val="left" w:pos="567"/>
        </w:tabs>
        <w:snapToGrid w:val="0"/>
        <w:spacing w:line="256" w:lineRule="auto"/>
        <w:ind w:leftChars="0"/>
        <w:rPr>
          <w:rFonts w:ascii="Arial" w:hAnsi="Arial" w:cs="Arial"/>
          <w:sz w:val="20"/>
          <w:szCs w:val="20"/>
        </w:rPr>
      </w:pPr>
      <w:r w:rsidRPr="00D10DBF">
        <w:rPr>
          <w:rFonts w:ascii="Arial" w:hAnsi="Arial" w:cs="Arial"/>
          <w:sz w:val="20"/>
          <w:szCs w:val="20"/>
        </w:rPr>
        <w:t>R3-226630</w:t>
      </w:r>
      <w:r w:rsidRPr="00D10DBF">
        <w:rPr>
          <w:rFonts w:ascii="Arial" w:hAnsi="Arial" w:cs="Arial"/>
          <w:sz w:val="20"/>
          <w:szCs w:val="20"/>
        </w:rPr>
        <w:tab/>
        <w:t>S1AP impact to support discontinuous coverage</w:t>
      </w:r>
      <w:r w:rsidRPr="00D10DBF">
        <w:rPr>
          <w:rFonts w:ascii="Arial" w:hAnsi="Arial" w:cs="Arial"/>
          <w:sz w:val="20"/>
          <w:szCs w:val="20"/>
        </w:rPr>
        <w:tab/>
        <w:t>Huawei</w:t>
      </w:r>
    </w:p>
    <w:p w14:paraId="794C67C6" w14:textId="7ACE5B85" w:rsidR="00D10DBF" w:rsidRDefault="00D10DBF" w:rsidP="009A0C60">
      <w:pPr>
        <w:pStyle w:val="ListParagraph"/>
        <w:numPr>
          <w:ilvl w:val="0"/>
          <w:numId w:val="21"/>
        </w:numPr>
        <w:tabs>
          <w:tab w:val="left" w:pos="567"/>
        </w:tabs>
        <w:snapToGrid w:val="0"/>
        <w:spacing w:line="256" w:lineRule="auto"/>
        <w:ind w:leftChars="0"/>
        <w:rPr>
          <w:rFonts w:ascii="Arial" w:hAnsi="Arial" w:cs="Arial"/>
          <w:sz w:val="20"/>
          <w:szCs w:val="20"/>
        </w:rPr>
      </w:pPr>
      <w:r w:rsidRPr="00D10DBF">
        <w:rPr>
          <w:rFonts w:ascii="Arial" w:hAnsi="Arial" w:cs="Arial"/>
          <w:sz w:val="20"/>
          <w:szCs w:val="20"/>
        </w:rPr>
        <w:t>R3-226634</w:t>
      </w:r>
      <w:r w:rsidRPr="00D10DBF">
        <w:rPr>
          <w:rFonts w:ascii="Arial" w:hAnsi="Arial" w:cs="Arial"/>
          <w:sz w:val="20"/>
          <w:szCs w:val="20"/>
        </w:rPr>
        <w:tab/>
        <w:t>Discussion on the support of discontinuous coverage</w:t>
      </w:r>
      <w:r w:rsidRPr="00D10DBF">
        <w:rPr>
          <w:rFonts w:ascii="Arial" w:hAnsi="Arial" w:cs="Arial"/>
          <w:sz w:val="20"/>
          <w:szCs w:val="20"/>
        </w:rPr>
        <w:tab/>
        <w:t>CATT</w:t>
      </w:r>
    </w:p>
    <w:p w14:paraId="5999E6E4" w14:textId="62CF9973" w:rsidR="00D10DBF" w:rsidRDefault="00D10DBF" w:rsidP="00D10DBF">
      <w:pPr>
        <w:tabs>
          <w:tab w:val="left" w:pos="567"/>
        </w:tabs>
        <w:snapToGrid w:val="0"/>
        <w:spacing w:line="256" w:lineRule="auto"/>
        <w:rPr>
          <w:rFonts w:ascii="Arial" w:hAnsi="Arial" w:cs="Arial"/>
        </w:rPr>
      </w:pPr>
    </w:p>
    <w:p w14:paraId="6F269E69" w14:textId="77777777" w:rsidR="00D10DBF" w:rsidRPr="00D10DBF" w:rsidRDefault="00D10DBF" w:rsidP="00D10DBF">
      <w:pPr>
        <w:tabs>
          <w:tab w:val="left" w:pos="567"/>
        </w:tabs>
        <w:snapToGrid w:val="0"/>
        <w:rPr>
          <w:rFonts w:ascii="Arial" w:hAnsi="Arial" w:cs="Arial"/>
          <w:b/>
          <w:lang w:eastAsia="en-US"/>
        </w:rPr>
      </w:pPr>
      <w:r w:rsidRPr="00D10DBF">
        <w:rPr>
          <w:rFonts w:ascii="Arial" w:hAnsi="Arial" w:cs="Arial"/>
          <w:b/>
          <w:lang w:eastAsia="en-US"/>
        </w:rPr>
        <w:t>RAN3#117bis-e, October 10th – 18th, 2022, e-meeting</w:t>
      </w:r>
    </w:p>
    <w:p w14:paraId="379803A1" w14:textId="77777777" w:rsidR="00D10DBF" w:rsidRPr="00D10DBF" w:rsidRDefault="00D10DBF" w:rsidP="009A0C60">
      <w:pPr>
        <w:pStyle w:val="ListParagraph"/>
        <w:numPr>
          <w:ilvl w:val="0"/>
          <w:numId w:val="21"/>
        </w:numPr>
        <w:tabs>
          <w:tab w:val="left" w:pos="567"/>
        </w:tabs>
        <w:snapToGrid w:val="0"/>
        <w:spacing w:line="256" w:lineRule="auto"/>
        <w:ind w:leftChars="0"/>
        <w:rPr>
          <w:rFonts w:ascii="Arial" w:hAnsi="Arial" w:cs="Arial"/>
          <w:sz w:val="20"/>
          <w:szCs w:val="20"/>
        </w:rPr>
      </w:pPr>
      <w:r w:rsidRPr="00D10DBF">
        <w:rPr>
          <w:rFonts w:ascii="Arial" w:hAnsi="Arial" w:cs="Arial"/>
          <w:sz w:val="20"/>
          <w:szCs w:val="20"/>
        </w:rPr>
        <w:t>R3-225461</w:t>
      </w:r>
      <w:r w:rsidRPr="00D10DBF">
        <w:rPr>
          <w:rFonts w:ascii="Arial" w:hAnsi="Arial" w:cs="Arial"/>
          <w:sz w:val="20"/>
          <w:szCs w:val="20"/>
        </w:rPr>
        <w:tab/>
        <w:t>Discussion on the support for discontinuous coverage</w:t>
      </w:r>
      <w:r w:rsidRPr="00D10DBF">
        <w:rPr>
          <w:rFonts w:ascii="Arial" w:hAnsi="Arial" w:cs="Arial"/>
          <w:sz w:val="20"/>
          <w:szCs w:val="20"/>
        </w:rPr>
        <w:tab/>
        <w:t>Nokia, Nokia Shanghai Bell</w:t>
      </w:r>
    </w:p>
    <w:p w14:paraId="5DCFF71A" w14:textId="77777777" w:rsidR="00D10DBF" w:rsidRPr="00D10DBF" w:rsidRDefault="00D10DBF" w:rsidP="009A0C60">
      <w:pPr>
        <w:pStyle w:val="ListParagraph"/>
        <w:numPr>
          <w:ilvl w:val="0"/>
          <w:numId w:val="21"/>
        </w:numPr>
        <w:tabs>
          <w:tab w:val="left" w:pos="567"/>
        </w:tabs>
        <w:snapToGrid w:val="0"/>
        <w:spacing w:line="256" w:lineRule="auto"/>
        <w:ind w:leftChars="0"/>
        <w:rPr>
          <w:rFonts w:ascii="Arial" w:hAnsi="Arial" w:cs="Arial"/>
          <w:sz w:val="20"/>
          <w:szCs w:val="20"/>
        </w:rPr>
      </w:pPr>
      <w:r w:rsidRPr="00D10DBF">
        <w:rPr>
          <w:rFonts w:ascii="Arial" w:hAnsi="Arial" w:cs="Arial"/>
          <w:sz w:val="20"/>
          <w:szCs w:val="20"/>
        </w:rPr>
        <w:t>R3-225462</w:t>
      </w:r>
      <w:r w:rsidRPr="00D10DBF">
        <w:rPr>
          <w:rFonts w:ascii="Arial" w:hAnsi="Arial" w:cs="Arial"/>
          <w:sz w:val="20"/>
          <w:szCs w:val="20"/>
        </w:rPr>
        <w:tab/>
        <w:t>Support for IOT NTN enhancements</w:t>
      </w:r>
      <w:r w:rsidRPr="00D10DBF">
        <w:rPr>
          <w:rFonts w:ascii="Arial" w:hAnsi="Arial" w:cs="Arial"/>
          <w:sz w:val="20"/>
          <w:szCs w:val="20"/>
        </w:rPr>
        <w:tab/>
        <w:t>Nokia, Nokia Shanghai Bell</w:t>
      </w:r>
    </w:p>
    <w:p w14:paraId="0E478274" w14:textId="77777777" w:rsidR="00D10DBF" w:rsidRPr="00D10DBF" w:rsidRDefault="00D10DBF" w:rsidP="009A0C60">
      <w:pPr>
        <w:pStyle w:val="ListParagraph"/>
        <w:numPr>
          <w:ilvl w:val="0"/>
          <w:numId w:val="21"/>
        </w:numPr>
        <w:tabs>
          <w:tab w:val="left" w:pos="567"/>
        </w:tabs>
        <w:snapToGrid w:val="0"/>
        <w:spacing w:line="256" w:lineRule="auto"/>
        <w:ind w:leftChars="0"/>
        <w:rPr>
          <w:rFonts w:ascii="Arial" w:hAnsi="Arial" w:cs="Arial"/>
          <w:sz w:val="20"/>
          <w:szCs w:val="20"/>
        </w:rPr>
      </w:pPr>
      <w:r w:rsidRPr="00D10DBF">
        <w:rPr>
          <w:rFonts w:ascii="Arial" w:hAnsi="Arial" w:cs="Arial"/>
          <w:sz w:val="20"/>
          <w:szCs w:val="20"/>
        </w:rPr>
        <w:t>R3-225613</w:t>
      </w:r>
      <w:r w:rsidRPr="00D10DBF">
        <w:rPr>
          <w:rFonts w:ascii="Arial" w:hAnsi="Arial" w:cs="Arial"/>
          <w:sz w:val="20"/>
          <w:szCs w:val="20"/>
        </w:rPr>
        <w:tab/>
        <w:t>Further discussion on discontinuous coverage issue for IoT NTN</w:t>
      </w:r>
      <w:r w:rsidRPr="00D10DBF">
        <w:rPr>
          <w:rFonts w:ascii="Arial" w:hAnsi="Arial" w:cs="Arial"/>
          <w:sz w:val="20"/>
          <w:szCs w:val="20"/>
        </w:rPr>
        <w:tab/>
        <w:t xml:space="preserve">ZTE </w:t>
      </w:r>
    </w:p>
    <w:p w14:paraId="68646618" w14:textId="77777777" w:rsidR="00D10DBF" w:rsidRPr="00D10DBF" w:rsidRDefault="00D10DBF" w:rsidP="009A0C60">
      <w:pPr>
        <w:pStyle w:val="ListParagraph"/>
        <w:numPr>
          <w:ilvl w:val="0"/>
          <w:numId w:val="21"/>
        </w:numPr>
        <w:tabs>
          <w:tab w:val="left" w:pos="567"/>
        </w:tabs>
        <w:snapToGrid w:val="0"/>
        <w:spacing w:line="256" w:lineRule="auto"/>
        <w:ind w:leftChars="0"/>
        <w:rPr>
          <w:rFonts w:ascii="Arial" w:hAnsi="Arial" w:cs="Arial"/>
          <w:sz w:val="20"/>
          <w:szCs w:val="20"/>
        </w:rPr>
      </w:pPr>
      <w:r w:rsidRPr="00D10DBF">
        <w:rPr>
          <w:rFonts w:ascii="Arial" w:hAnsi="Arial" w:cs="Arial"/>
          <w:sz w:val="20"/>
          <w:szCs w:val="20"/>
        </w:rPr>
        <w:t>R3-225614</w:t>
      </w:r>
      <w:r w:rsidRPr="00D10DBF">
        <w:rPr>
          <w:rFonts w:ascii="Arial" w:hAnsi="Arial" w:cs="Arial"/>
          <w:sz w:val="20"/>
          <w:szCs w:val="20"/>
        </w:rPr>
        <w:tab/>
        <w:t>Discussion on discontinuous coverage(draft LS included)</w:t>
      </w:r>
      <w:r w:rsidRPr="00D10DBF">
        <w:rPr>
          <w:rFonts w:ascii="Arial" w:hAnsi="Arial" w:cs="Arial"/>
          <w:sz w:val="20"/>
          <w:szCs w:val="20"/>
        </w:rPr>
        <w:tab/>
        <w:t xml:space="preserve">   CATT</w:t>
      </w:r>
    </w:p>
    <w:p w14:paraId="6EAD8B45" w14:textId="77777777" w:rsidR="00D10DBF" w:rsidRPr="00D10DBF" w:rsidRDefault="00D10DBF" w:rsidP="009A0C60">
      <w:pPr>
        <w:pStyle w:val="ListParagraph"/>
        <w:numPr>
          <w:ilvl w:val="0"/>
          <w:numId w:val="21"/>
        </w:numPr>
        <w:tabs>
          <w:tab w:val="left" w:pos="567"/>
        </w:tabs>
        <w:snapToGrid w:val="0"/>
        <w:spacing w:line="256" w:lineRule="auto"/>
        <w:ind w:leftChars="0"/>
        <w:rPr>
          <w:rFonts w:ascii="Arial" w:hAnsi="Arial" w:cs="Arial"/>
          <w:sz w:val="20"/>
          <w:szCs w:val="20"/>
        </w:rPr>
      </w:pPr>
      <w:r w:rsidRPr="00D10DBF">
        <w:rPr>
          <w:rFonts w:ascii="Arial" w:hAnsi="Arial" w:cs="Arial"/>
          <w:sz w:val="20"/>
          <w:szCs w:val="20"/>
        </w:rPr>
        <w:t>R3-225691</w:t>
      </w:r>
      <w:r w:rsidRPr="00D10DBF">
        <w:rPr>
          <w:rFonts w:ascii="Arial" w:hAnsi="Arial" w:cs="Arial"/>
          <w:sz w:val="20"/>
          <w:szCs w:val="20"/>
        </w:rPr>
        <w:tab/>
        <w:t>Further discussion on the support of discontinuous coverage</w:t>
      </w:r>
      <w:r w:rsidRPr="00D10DBF">
        <w:rPr>
          <w:rFonts w:ascii="Arial" w:hAnsi="Arial" w:cs="Arial"/>
          <w:sz w:val="20"/>
          <w:szCs w:val="20"/>
        </w:rPr>
        <w:tab/>
        <w:t>Huawei</w:t>
      </w:r>
    </w:p>
    <w:p w14:paraId="12C4CD21" w14:textId="77777777" w:rsidR="00D10DBF" w:rsidRPr="00D10DBF" w:rsidRDefault="00D10DBF" w:rsidP="009A0C60">
      <w:pPr>
        <w:pStyle w:val="ListParagraph"/>
        <w:numPr>
          <w:ilvl w:val="0"/>
          <w:numId w:val="21"/>
        </w:numPr>
        <w:tabs>
          <w:tab w:val="left" w:pos="567"/>
        </w:tabs>
        <w:snapToGrid w:val="0"/>
        <w:spacing w:line="256" w:lineRule="auto"/>
        <w:ind w:leftChars="0"/>
        <w:rPr>
          <w:rFonts w:ascii="Arial" w:hAnsi="Arial" w:cs="Arial"/>
          <w:sz w:val="20"/>
          <w:szCs w:val="20"/>
        </w:rPr>
      </w:pPr>
      <w:r w:rsidRPr="00D10DBF">
        <w:rPr>
          <w:rFonts w:ascii="Arial" w:hAnsi="Arial" w:cs="Arial"/>
          <w:sz w:val="20"/>
          <w:szCs w:val="20"/>
        </w:rPr>
        <w:t>R3-225932</w:t>
      </w:r>
      <w:r w:rsidRPr="00D10DBF">
        <w:rPr>
          <w:rFonts w:ascii="Arial" w:hAnsi="Arial" w:cs="Arial"/>
          <w:sz w:val="20"/>
          <w:szCs w:val="20"/>
        </w:rPr>
        <w:tab/>
        <w:t>CB: # IoTNTN_Coverage - Summary of email discussion</w:t>
      </w:r>
      <w:r w:rsidRPr="00D10DBF">
        <w:rPr>
          <w:rFonts w:ascii="Arial" w:hAnsi="Arial" w:cs="Arial"/>
          <w:sz w:val="20"/>
          <w:szCs w:val="20"/>
        </w:rPr>
        <w:tab/>
        <w:t>ZTE - moderator</w:t>
      </w:r>
    </w:p>
    <w:p w14:paraId="513EBEB2" w14:textId="77777777" w:rsidR="00D10DBF" w:rsidRPr="00D10DBF" w:rsidRDefault="00D10DBF" w:rsidP="00D10DBF">
      <w:pPr>
        <w:tabs>
          <w:tab w:val="left" w:pos="567"/>
        </w:tabs>
        <w:snapToGrid w:val="0"/>
        <w:spacing w:line="256" w:lineRule="auto"/>
        <w:rPr>
          <w:rFonts w:ascii="Arial" w:hAnsi="Arial" w:cs="Arial"/>
          <w:lang w:val="en-US"/>
        </w:rPr>
      </w:pPr>
    </w:p>
    <w:p w14:paraId="5275AB14" w14:textId="6B75749D" w:rsidR="00DF51C2" w:rsidRPr="00D10DBF" w:rsidRDefault="00DF51C2" w:rsidP="00DF51C2">
      <w:pPr>
        <w:pStyle w:val="Heading2"/>
        <w:rPr>
          <w:lang w:eastAsia="ja-JP"/>
        </w:rPr>
      </w:pPr>
      <w:r w:rsidRPr="00D10DBF">
        <w:rPr>
          <w:lang w:eastAsia="ja-JP"/>
        </w:rPr>
        <w:t>4.</w:t>
      </w:r>
      <w:r>
        <w:rPr>
          <w:lang w:eastAsia="ja-JP"/>
        </w:rPr>
        <w:t>4</w:t>
      </w:r>
      <w:r w:rsidRPr="00D10DBF">
        <w:rPr>
          <w:lang w:eastAsia="ja-JP"/>
        </w:rPr>
        <w:tab/>
        <w:t>RAN</w:t>
      </w:r>
      <w:r>
        <w:rPr>
          <w:lang w:eastAsia="ja-JP"/>
        </w:rPr>
        <w:t>4</w:t>
      </w:r>
    </w:p>
    <w:p w14:paraId="3D867210" w14:textId="77777777" w:rsidR="00BD2E5F" w:rsidRPr="00BD2E5F" w:rsidRDefault="00BD2E5F" w:rsidP="00BD2E5F">
      <w:pPr>
        <w:tabs>
          <w:tab w:val="left" w:pos="567"/>
        </w:tabs>
        <w:snapToGrid w:val="0"/>
        <w:rPr>
          <w:rFonts w:ascii="Arial" w:hAnsi="Arial" w:cs="Arial"/>
          <w:b/>
          <w:lang w:eastAsia="en-US"/>
        </w:rPr>
      </w:pPr>
      <w:r w:rsidRPr="00BD2E5F">
        <w:rPr>
          <w:rFonts w:ascii="Arial" w:hAnsi="Arial" w:cs="Arial"/>
          <w:b/>
          <w:lang w:eastAsia="en-US"/>
        </w:rPr>
        <w:t>RAN4#106, Athens, Greece, 27th Feb. – 3rd March, 2023</w:t>
      </w:r>
    </w:p>
    <w:p w14:paraId="69D2A993" w14:textId="77777777" w:rsidR="00BD2E5F" w:rsidRPr="00BD2E5F" w:rsidRDefault="00BD2E5F" w:rsidP="00BD2E5F">
      <w:pPr>
        <w:overflowPunct/>
        <w:autoSpaceDE/>
        <w:autoSpaceDN/>
        <w:adjustRightInd/>
        <w:spacing w:after="0" w:line="259" w:lineRule="auto"/>
        <w:ind w:left="1260" w:hanging="1260"/>
        <w:rPr>
          <w:rFonts w:ascii="Arial" w:hAnsi="Arial" w:cs="Arial"/>
          <w:bCs/>
          <w:szCs w:val="24"/>
          <w:u w:val="single"/>
        </w:rPr>
      </w:pPr>
      <w:bookmarkStart w:id="2" w:name="_Ref129171987"/>
      <w:r w:rsidRPr="00BD2E5F">
        <w:rPr>
          <w:rFonts w:ascii="Arial" w:hAnsi="Arial" w:cs="Arial"/>
          <w:bCs/>
          <w:szCs w:val="24"/>
          <w:u w:val="single"/>
        </w:rPr>
        <w:t xml:space="preserve">Submitted TDocs to AI </w:t>
      </w:r>
      <w:r w:rsidRPr="00BD2E5F">
        <w:rPr>
          <w:rFonts w:ascii="Arial" w:hAnsi="Arial" w:cs="Arial" w:hint="eastAsia"/>
          <w:bCs/>
          <w:szCs w:val="24"/>
          <w:u w:val="single"/>
        </w:rPr>
        <w:t>10.6.1,</w:t>
      </w:r>
      <w:r w:rsidRPr="00BD2E5F">
        <w:rPr>
          <w:rFonts w:ascii="Arial" w:hAnsi="Arial" w:cs="Arial"/>
          <w:bCs/>
          <w:szCs w:val="24"/>
          <w:u w:val="single"/>
        </w:rPr>
        <w:t xml:space="preserve"> 10.6.4, 10.6.5 (RRM aspects)</w:t>
      </w:r>
    </w:p>
    <w:p w14:paraId="51C05D78" w14:textId="77777777" w:rsidR="00BD2E5F" w:rsidRPr="00BD2E5F" w:rsidRDefault="00BD2E5F" w:rsidP="00BD2E5F">
      <w:pPr>
        <w:widowControl w:val="0"/>
        <w:numPr>
          <w:ilvl w:val="0"/>
          <w:numId w:val="21"/>
        </w:numPr>
        <w:tabs>
          <w:tab w:val="left" w:pos="567"/>
        </w:tabs>
        <w:overflowPunct/>
        <w:autoSpaceDE/>
        <w:autoSpaceDN/>
        <w:adjustRightInd/>
        <w:snapToGrid w:val="0"/>
        <w:spacing w:after="0" w:line="256" w:lineRule="auto"/>
        <w:jc w:val="both"/>
        <w:rPr>
          <w:rFonts w:ascii="Arial" w:hAnsi="Arial" w:cs="Arial"/>
          <w:kern w:val="2"/>
          <w:lang w:val="en-US" w:eastAsia="ja-JP"/>
        </w:rPr>
      </w:pPr>
      <w:r w:rsidRPr="00BD2E5F">
        <w:rPr>
          <w:rFonts w:ascii="Arial" w:hAnsi="Arial" w:cs="Arial"/>
          <w:kern w:val="2"/>
          <w:lang w:val="en-US" w:eastAsia="ja-JP"/>
        </w:rPr>
        <w:t>R4-2300394, Work Plan for Core part RRM requirements for IoT NTN enhancements, MediaTek</w:t>
      </w:r>
      <w:bookmarkEnd w:id="2"/>
      <w:r w:rsidRPr="00BD2E5F">
        <w:rPr>
          <w:rFonts w:ascii="Arial" w:hAnsi="Arial" w:cs="Arial"/>
          <w:kern w:val="2"/>
          <w:lang w:val="en-US" w:eastAsia="ja-JP"/>
        </w:rPr>
        <w:t xml:space="preserve"> Inc.</w:t>
      </w:r>
    </w:p>
    <w:p w14:paraId="5BCEA21A" w14:textId="77777777" w:rsidR="00BD2E5F" w:rsidRPr="00BD2E5F" w:rsidRDefault="00BD2E5F" w:rsidP="00BD2E5F">
      <w:pPr>
        <w:widowControl w:val="0"/>
        <w:numPr>
          <w:ilvl w:val="0"/>
          <w:numId w:val="21"/>
        </w:numPr>
        <w:tabs>
          <w:tab w:val="left" w:pos="567"/>
        </w:tabs>
        <w:overflowPunct/>
        <w:autoSpaceDE/>
        <w:autoSpaceDN/>
        <w:adjustRightInd/>
        <w:snapToGrid w:val="0"/>
        <w:spacing w:after="0" w:line="256" w:lineRule="auto"/>
        <w:jc w:val="both"/>
        <w:rPr>
          <w:rFonts w:ascii="Arial" w:hAnsi="Arial" w:cs="Arial"/>
          <w:kern w:val="2"/>
          <w:lang w:val="en-US" w:eastAsia="ja-JP"/>
        </w:rPr>
      </w:pPr>
      <w:bookmarkStart w:id="3" w:name="_Ref129172009"/>
      <w:r w:rsidRPr="00BD2E5F">
        <w:rPr>
          <w:rFonts w:ascii="Arial" w:hAnsi="Arial" w:cs="Arial"/>
          <w:kern w:val="2"/>
          <w:lang w:val="en-US" w:eastAsia="ja-JP"/>
        </w:rPr>
        <w:lastRenderedPageBreak/>
        <w:t>R4-2303237, WF on RRM requirements for R18 IOT NTN enhancements, MediaTek</w:t>
      </w:r>
      <w:bookmarkEnd w:id="3"/>
      <w:r w:rsidRPr="00BD2E5F">
        <w:rPr>
          <w:rFonts w:ascii="Arial" w:hAnsi="Arial" w:cs="Arial"/>
          <w:kern w:val="2"/>
          <w:lang w:val="en-US" w:eastAsia="ja-JP"/>
        </w:rPr>
        <w:t xml:space="preserve"> Inc.</w:t>
      </w:r>
    </w:p>
    <w:p w14:paraId="212DB3A9" w14:textId="77777777" w:rsidR="00BD2E5F" w:rsidRPr="00BD2E5F" w:rsidRDefault="00BD2E5F" w:rsidP="00BD2E5F">
      <w:pPr>
        <w:widowControl w:val="0"/>
        <w:numPr>
          <w:ilvl w:val="0"/>
          <w:numId w:val="21"/>
        </w:numPr>
        <w:tabs>
          <w:tab w:val="left" w:pos="567"/>
        </w:tabs>
        <w:overflowPunct/>
        <w:autoSpaceDE/>
        <w:autoSpaceDN/>
        <w:adjustRightInd/>
        <w:snapToGrid w:val="0"/>
        <w:spacing w:after="0" w:line="256" w:lineRule="auto"/>
        <w:jc w:val="both"/>
        <w:rPr>
          <w:rFonts w:ascii="Arial" w:hAnsi="Arial" w:cs="Arial"/>
          <w:kern w:val="2"/>
          <w:lang w:val="en-US" w:eastAsia="ja-JP"/>
        </w:rPr>
      </w:pPr>
      <w:r w:rsidRPr="00BD2E5F">
        <w:rPr>
          <w:rFonts w:ascii="Arial" w:hAnsi="Arial" w:cs="Arial"/>
          <w:kern w:val="2"/>
          <w:lang w:val="en-US" w:eastAsia="ja-JP"/>
        </w:rPr>
        <w:t>R4-2302791</w:t>
      </w:r>
      <w:r w:rsidRPr="00BD2E5F">
        <w:rPr>
          <w:rFonts w:ascii="Arial" w:hAnsi="Arial" w:cs="Arial" w:hint="eastAsia"/>
          <w:kern w:val="2"/>
          <w:lang w:val="en-US" w:eastAsia="ja-JP"/>
        </w:rPr>
        <w:t>,</w:t>
      </w:r>
      <w:r w:rsidRPr="00BD2E5F">
        <w:rPr>
          <w:rFonts w:ascii="Arial" w:hAnsi="Arial" w:cs="Arial"/>
          <w:kern w:val="2"/>
          <w:lang w:val="en-US" w:eastAsia="ja-JP"/>
        </w:rPr>
        <w:t xml:space="preserve"> Topic summary for [106][233] IoT_NTN_enh, Moderator (MediaTek Inc.)</w:t>
      </w:r>
    </w:p>
    <w:p w14:paraId="715229AA" w14:textId="77777777" w:rsidR="00BD2E5F" w:rsidRPr="00BD2E5F" w:rsidRDefault="00BD2E5F" w:rsidP="00BD2E5F">
      <w:pPr>
        <w:widowControl w:val="0"/>
        <w:numPr>
          <w:ilvl w:val="0"/>
          <w:numId w:val="21"/>
        </w:numPr>
        <w:tabs>
          <w:tab w:val="left" w:pos="567"/>
        </w:tabs>
        <w:overflowPunct/>
        <w:autoSpaceDE/>
        <w:autoSpaceDN/>
        <w:adjustRightInd/>
        <w:snapToGrid w:val="0"/>
        <w:spacing w:after="0" w:line="256" w:lineRule="auto"/>
        <w:jc w:val="both"/>
        <w:rPr>
          <w:rFonts w:ascii="Arial" w:hAnsi="Arial" w:cs="Arial"/>
          <w:kern w:val="2"/>
          <w:lang w:val="en-US" w:eastAsia="ja-JP"/>
        </w:rPr>
      </w:pPr>
      <w:r w:rsidRPr="00BD2E5F">
        <w:rPr>
          <w:rFonts w:ascii="Arial" w:hAnsi="Arial" w:cs="Arial"/>
          <w:kern w:val="2"/>
          <w:lang w:val="en-US" w:eastAsia="ja-JP"/>
        </w:rPr>
        <w:t>R4-2300395, Discussion on RRM requirements for IoT NTN enhancement, MediaTek Inc.</w:t>
      </w:r>
    </w:p>
    <w:p w14:paraId="781565B3" w14:textId="77777777" w:rsidR="00BD2E5F" w:rsidRPr="00BD2E5F" w:rsidRDefault="00BD2E5F" w:rsidP="00BD2E5F">
      <w:pPr>
        <w:widowControl w:val="0"/>
        <w:numPr>
          <w:ilvl w:val="0"/>
          <w:numId w:val="21"/>
        </w:numPr>
        <w:tabs>
          <w:tab w:val="left" w:pos="567"/>
        </w:tabs>
        <w:overflowPunct/>
        <w:autoSpaceDE/>
        <w:autoSpaceDN/>
        <w:adjustRightInd/>
        <w:snapToGrid w:val="0"/>
        <w:spacing w:after="0" w:line="256" w:lineRule="auto"/>
        <w:jc w:val="both"/>
        <w:rPr>
          <w:rFonts w:ascii="Arial" w:hAnsi="Arial" w:cs="Arial"/>
          <w:kern w:val="2"/>
          <w:lang w:val="en-US" w:eastAsia="ja-JP"/>
        </w:rPr>
      </w:pPr>
      <w:r w:rsidRPr="00BD2E5F">
        <w:rPr>
          <w:rFonts w:ascii="Arial" w:hAnsi="Arial" w:cs="Arial"/>
          <w:kern w:val="2"/>
          <w:lang w:val="en-US" w:eastAsia="ja-JP"/>
        </w:rPr>
        <w:t>R4-2301807, Discussion on RRM requirements for IoT NTN enhancement, Huawei, HiSilicon.</w:t>
      </w:r>
    </w:p>
    <w:p w14:paraId="67EB8979" w14:textId="77777777" w:rsidR="00BD2E5F" w:rsidRPr="00BD2E5F" w:rsidRDefault="00BD2E5F" w:rsidP="00BD2E5F">
      <w:pPr>
        <w:widowControl w:val="0"/>
        <w:numPr>
          <w:ilvl w:val="0"/>
          <w:numId w:val="21"/>
        </w:numPr>
        <w:tabs>
          <w:tab w:val="left" w:pos="567"/>
        </w:tabs>
        <w:overflowPunct/>
        <w:autoSpaceDE/>
        <w:autoSpaceDN/>
        <w:adjustRightInd/>
        <w:snapToGrid w:val="0"/>
        <w:spacing w:after="0" w:line="256" w:lineRule="auto"/>
        <w:jc w:val="both"/>
        <w:rPr>
          <w:rFonts w:ascii="Arial" w:hAnsi="Arial" w:cs="Arial"/>
          <w:kern w:val="2"/>
          <w:lang w:val="en-US" w:eastAsia="ja-JP"/>
        </w:rPr>
      </w:pPr>
      <w:r w:rsidRPr="00BD2E5F">
        <w:rPr>
          <w:rFonts w:ascii="Arial" w:hAnsi="Arial" w:cs="Arial"/>
          <w:kern w:val="2"/>
          <w:lang w:val="en-US" w:eastAsia="ja-JP"/>
        </w:rPr>
        <w:t>R4-2302397, Discussions on RRM requirements for IoT NTN enhancements, Ericsson.</w:t>
      </w:r>
    </w:p>
    <w:p w14:paraId="5205D420" w14:textId="77777777" w:rsidR="00BD2E5F" w:rsidRPr="00BD2E5F" w:rsidRDefault="00BD2E5F" w:rsidP="00BD2E5F">
      <w:pPr>
        <w:tabs>
          <w:tab w:val="left" w:pos="567"/>
        </w:tabs>
        <w:snapToGrid w:val="0"/>
        <w:spacing w:line="256" w:lineRule="auto"/>
        <w:rPr>
          <w:rFonts w:ascii="Arial" w:hAnsi="Arial" w:cs="Arial"/>
        </w:rPr>
      </w:pPr>
    </w:p>
    <w:p w14:paraId="44A7C26A" w14:textId="77777777" w:rsidR="00BD2E5F" w:rsidRPr="00BD2E5F" w:rsidRDefault="00BD2E5F" w:rsidP="00BD2E5F">
      <w:pPr>
        <w:overflowPunct/>
        <w:autoSpaceDE/>
        <w:autoSpaceDN/>
        <w:adjustRightInd/>
        <w:spacing w:after="0" w:line="259" w:lineRule="auto"/>
        <w:ind w:left="1260" w:hanging="1260"/>
        <w:rPr>
          <w:rFonts w:ascii="Arial" w:hAnsi="Arial" w:cs="Arial"/>
          <w:bCs/>
          <w:szCs w:val="24"/>
          <w:u w:val="single"/>
        </w:rPr>
      </w:pPr>
      <w:r w:rsidRPr="00BD2E5F">
        <w:rPr>
          <w:rFonts w:ascii="Arial" w:hAnsi="Arial" w:cs="Arial"/>
          <w:bCs/>
          <w:szCs w:val="24"/>
          <w:u w:val="single"/>
        </w:rPr>
        <w:t xml:space="preserve">Submitted TDocs to AI </w:t>
      </w:r>
      <w:r w:rsidRPr="00BD2E5F">
        <w:rPr>
          <w:rFonts w:ascii="Arial" w:hAnsi="Arial" w:cs="Arial" w:hint="eastAsia"/>
          <w:bCs/>
          <w:szCs w:val="24"/>
          <w:u w:val="single"/>
        </w:rPr>
        <w:t>10.6.</w:t>
      </w:r>
      <w:r w:rsidRPr="00BD2E5F">
        <w:rPr>
          <w:rFonts w:ascii="Arial" w:hAnsi="Arial" w:cs="Arial"/>
          <w:bCs/>
          <w:szCs w:val="24"/>
          <w:u w:val="single"/>
        </w:rPr>
        <w:t>2 (RF aspects)</w:t>
      </w:r>
    </w:p>
    <w:p w14:paraId="72DA40D6" w14:textId="77777777" w:rsidR="00BD2E5F" w:rsidRPr="00BD2E5F" w:rsidRDefault="00BD2E5F" w:rsidP="00BD2E5F">
      <w:pPr>
        <w:numPr>
          <w:ilvl w:val="0"/>
          <w:numId w:val="30"/>
        </w:numPr>
        <w:tabs>
          <w:tab w:val="left" w:pos="1622"/>
        </w:tabs>
        <w:overflowPunct/>
        <w:autoSpaceDE/>
        <w:autoSpaceDN/>
        <w:adjustRightInd/>
        <w:spacing w:after="0" w:line="259" w:lineRule="auto"/>
        <w:rPr>
          <w:rFonts w:ascii="Arial" w:hAnsi="Arial"/>
          <w:szCs w:val="24"/>
        </w:rPr>
      </w:pPr>
      <w:r w:rsidRPr="00BD2E5F">
        <w:rPr>
          <w:rFonts w:ascii="Arial" w:hAnsi="Arial" w:cs="Arial"/>
        </w:rPr>
        <w:t>R4-2302426, RF spec impact analysis, Ericsson.</w:t>
      </w:r>
    </w:p>
    <w:p w14:paraId="7708CC2E" w14:textId="77777777" w:rsidR="00F9174B" w:rsidRPr="00BD2E5F" w:rsidRDefault="00F9174B">
      <w:pPr>
        <w:rPr>
          <w:lang w:eastAsia="ja-JP"/>
        </w:rPr>
      </w:pPr>
    </w:p>
    <w:p w14:paraId="278E05DC" w14:textId="77777777" w:rsidR="00F9174B" w:rsidRDefault="00827744">
      <w:pPr>
        <w:pStyle w:val="Heading1"/>
        <w:rPr>
          <w:lang w:eastAsia="ja-JP"/>
        </w:rPr>
      </w:pPr>
      <w:r>
        <w:rPr>
          <w:lang w:eastAsia="ja-JP"/>
        </w:rPr>
        <w:t>5</w:t>
      </w:r>
      <w:r>
        <w:rPr>
          <w:lang w:eastAsia="ja-JP"/>
        </w:rPr>
        <w:tab/>
        <w:t>Others</w:t>
      </w:r>
    </w:p>
    <w:p w14:paraId="0E839A39" w14:textId="77777777" w:rsidR="00F9174B" w:rsidRDefault="00F9174B">
      <w:pPr>
        <w:tabs>
          <w:tab w:val="left" w:pos="567"/>
        </w:tabs>
        <w:snapToGrid w:val="0"/>
        <w:rPr>
          <w:rFonts w:ascii="Arial" w:hAnsi="Arial" w:cs="Arial"/>
          <w:bCs/>
        </w:rPr>
      </w:pPr>
    </w:p>
    <w:p w14:paraId="69C03341" w14:textId="77777777" w:rsidR="00F9174B" w:rsidRDefault="00F9174B">
      <w:pPr>
        <w:tabs>
          <w:tab w:val="left" w:pos="567"/>
        </w:tabs>
        <w:snapToGrid w:val="0"/>
        <w:rPr>
          <w:rFonts w:ascii="Arial" w:hAnsi="Arial" w:cs="Arial"/>
          <w:bCs/>
        </w:rPr>
      </w:pPr>
    </w:p>
    <w:p w14:paraId="0D7B2772" w14:textId="77777777" w:rsidR="00F9174B" w:rsidRDefault="00827744">
      <w:pPr>
        <w:tabs>
          <w:tab w:val="left" w:pos="567"/>
        </w:tabs>
        <w:snapToGrid w:val="0"/>
        <w:jc w:val="center"/>
        <w:rPr>
          <w:rFonts w:ascii="Arial" w:hAnsi="Arial" w:cs="Arial"/>
          <w:b/>
          <w:bCs/>
          <w:i/>
          <w:sz w:val="32"/>
        </w:rPr>
      </w:pPr>
      <w:r>
        <w:rPr>
          <w:rFonts w:ascii="Arial" w:hAnsi="Arial" w:cs="Arial"/>
          <w:b/>
          <w:bCs/>
          <w:i/>
          <w:sz w:val="32"/>
        </w:rPr>
        <w:t>END</w:t>
      </w:r>
    </w:p>
    <w:sectPr w:rsidR="00F9174B">
      <w:footerReference w:type="default" r:id="rId13"/>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6114377" w14:textId="77777777" w:rsidR="004E7E83" w:rsidRDefault="004E7E83">
      <w:pPr>
        <w:spacing w:after="0" w:line="240" w:lineRule="auto"/>
      </w:pPr>
      <w:r>
        <w:separator/>
      </w:r>
    </w:p>
  </w:endnote>
  <w:endnote w:type="continuationSeparator" w:id="0">
    <w:p w14:paraId="650251E1" w14:textId="77777777" w:rsidR="004E7E83" w:rsidRDefault="004E7E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54EC71" w14:textId="77777777" w:rsidR="009636FD" w:rsidRDefault="009636FD">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19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D68C74" w14:textId="77777777" w:rsidR="004E7E83" w:rsidRDefault="004E7E83">
      <w:pPr>
        <w:spacing w:after="0" w:line="240" w:lineRule="auto"/>
      </w:pPr>
      <w:r>
        <w:separator/>
      </w:r>
    </w:p>
  </w:footnote>
  <w:footnote w:type="continuationSeparator" w:id="0">
    <w:p w14:paraId="6B4CCF07" w14:textId="77777777" w:rsidR="004E7E83" w:rsidRDefault="004E7E8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F90724"/>
    <w:multiLevelType w:val="multilevel"/>
    <w:tmpl w:val="00F9072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6F21A7D"/>
    <w:multiLevelType w:val="multilevel"/>
    <w:tmpl w:val="06F21A7D"/>
    <w:lvl w:ilvl="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CB77773"/>
    <w:multiLevelType w:val="hybridMultilevel"/>
    <w:tmpl w:val="84F880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3A26BE"/>
    <w:multiLevelType w:val="multilevel"/>
    <w:tmpl w:val="0D3A26B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5" w15:restartNumberingAfterBreak="0">
    <w:nsid w:val="164A56C7"/>
    <w:multiLevelType w:val="hybridMultilevel"/>
    <w:tmpl w:val="B178CD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7FE20B0"/>
    <w:multiLevelType w:val="multilevel"/>
    <w:tmpl w:val="17FE20B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22455AE7"/>
    <w:multiLevelType w:val="hybridMultilevel"/>
    <w:tmpl w:val="136EB2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6861761"/>
    <w:multiLevelType w:val="hybridMultilevel"/>
    <w:tmpl w:val="1A9E83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10" w15:restartNumberingAfterBreak="0">
    <w:nsid w:val="2CE21A29"/>
    <w:multiLevelType w:val="hybridMultilevel"/>
    <w:tmpl w:val="B4A837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2" w15:restartNumberingAfterBreak="0">
    <w:nsid w:val="35216C22"/>
    <w:multiLevelType w:val="hybridMultilevel"/>
    <w:tmpl w:val="394EBD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multilevel"/>
    <w:tmpl w:val="3AA46647"/>
    <w:lvl w:ilvl="0">
      <w:start w:val="1"/>
      <w:numFmt w:val="decimal"/>
      <w:pStyle w:val="DraftProposal"/>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3B5B520B"/>
    <w:multiLevelType w:val="multilevel"/>
    <w:tmpl w:val="3B5B520B"/>
    <w:lvl w:ilvl="0">
      <w:start w:val="2"/>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4AB199C"/>
    <w:multiLevelType w:val="hybridMultilevel"/>
    <w:tmpl w:val="6B2C15E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47E315BD"/>
    <w:multiLevelType w:val="multilevel"/>
    <w:tmpl w:val="47E315B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4C325623"/>
    <w:multiLevelType w:val="multilevel"/>
    <w:tmpl w:val="4C32562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4BF682C"/>
    <w:multiLevelType w:val="multilevel"/>
    <w:tmpl w:val="54BF682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21" w15:restartNumberingAfterBreak="0">
    <w:nsid w:val="69FD643C"/>
    <w:multiLevelType w:val="hybridMultilevel"/>
    <w:tmpl w:val="6B76F3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A312461"/>
    <w:multiLevelType w:val="hybridMultilevel"/>
    <w:tmpl w:val="306E6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DED61DF"/>
    <w:multiLevelType w:val="hybridMultilevel"/>
    <w:tmpl w:val="CC205BB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25" w15:restartNumberingAfterBreak="0">
    <w:nsid w:val="702D48C0"/>
    <w:multiLevelType w:val="multilevel"/>
    <w:tmpl w:val="702D48C0"/>
    <w:lvl w:ilvl="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1AC2477"/>
    <w:multiLevelType w:val="hybridMultilevel"/>
    <w:tmpl w:val="43B252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A463103"/>
    <w:multiLevelType w:val="hybridMultilevel"/>
    <w:tmpl w:val="0C5A2A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1"/>
  </w:num>
  <w:num w:numId="2">
    <w:abstractNumId w:val="20"/>
  </w:num>
  <w:num w:numId="3">
    <w:abstractNumId w:val="29"/>
  </w:num>
  <w:num w:numId="4">
    <w:abstractNumId w:val="24"/>
  </w:num>
  <w:num w:numId="5">
    <w:abstractNumId w:val="18"/>
  </w:num>
  <w:num w:numId="6">
    <w:abstractNumId w:val="13"/>
  </w:num>
  <w:num w:numId="7">
    <w:abstractNumId w:val="9"/>
  </w:num>
  <w:num w:numId="8">
    <w:abstractNumId w:val="14"/>
  </w:num>
  <w:num w:numId="9">
    <w:abstractNumId w:val="25"/>
  </w:num>
  <w:num w:numId="10">
    <w:abstractNumId w:val="1"/>
  </w:num>
  <w:num w:numId="11">
    <w:abstractNumId w:val="0"/>
  </w:num>
  <w:num w:numId="12">
    <w:abstractNumId w:val="3"/>
  </w:num>
  <w:num w:numId="13">
    <w:abstractNumId w:val="17"/>
  </w:num>
  <w:num w:numId="14">
    <w:abstractNumId w:val="28"/>
  </w:num>
  <w:num w:numId="15">
    <w:abstractNumId w:val="26"/>
  </w:num>
  <w:num w:numId="16">
    <w:abstractNumId w:val="7"/>
  </w:num>
  <w:num w:numId="17">
    <w:abstractNumId w:val="15"/>
  </w:num>
  <w:num w:numId="18">
    <w:abstractNumId w:val="5"/>
  </w:num>
  <w:num w:numId="19">
    <w:abstractNumId w:val="19"/>
  </w:num>
  <w:num w:numId="20">
    <w:abstractNumId w:val="6"/>
  </w:num>
  <w:num w:numId="21">
    <w:abstractNumId w:val="16"/>
  </w:num>
  <w:num w:numId="22">
    <w:abstractNumId w:val="12"/>
  </w:num>
  <w:num w:numId="23">
    <w:abstractNumId w:val="8"/>
  </w:num>
  <w:num w:numId="24">
    <w:abstractNumId w:val="2"/>
  </w:num>
  <w:num w:numId="25">
    <w:abstractNumId w:val="21"/>
  </w:num>
  <w:num w:numId="26">
    <w:abstractNumId w:val="22"/>
  </w:num>
  <w:num w:numId="27">
    <w:abstractNumId w:val="4"/>
  </w:num>
  <w:num w:numId="28">
    <w:abstractNumId w:val="27"/>
  </w:num>
  <w:num w:numId="29">
    <w:abstractNumId w:val="10"/>
  </w:num>
  <w:num w:numId="30">
    <w:abstractNumId w:val="23"/>
  </w:num>
  <w:num w:numId="31">
    <w:abstractNumId w:val="19"/>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5"/>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0ACD"/>
    <w:rsid w:val="00007BD0"/>
    <w:rsid w:val="00010165"/>
    <w:rsid w:val="00011C3B"/>
    <w:rsid w:val="000227D8"/>
    <w:rsid w:val="00025616"/>
    <w:rsid w:val="000276C5"/>
    <w:rsid w:val="00032276"/>
    <w:rsid w:val="0004437C"/>
    <w:rsid w:val="0004456C"/>
    <w:rsid w:val="00044990"/>
    <w:rsid w:val="0005259B"/>
    <w:rsid w:val="00053E44"/>
    <w:rsid w:val="00053FEE"/>
    <w:rsid w:val="00054170"/>
    <w:rsid w:val="00054B31"/>
    <w:rsid w:val="00055429"/>
    <w:rsid w:val="00057A43"/>
    <w:rsid w:val="00060AE4"/>
    <w:rsid w:val="00063097"/>
    <w:rsid w:val="0006660A"/>
    <w:rsid w:val="00067313"/>
    <w:rsid w:val="000706D7"/>
    <w:rsid w:val="000746A7"/>
    <w:rsid w:val="00075875"/>
    <w:rsid w:val="00075FD2"/>
    <w:rsid w:val="000910BB"/>
    <w:rsid w:val="000926AF"/>
    <w:rsid w:val="00097A69"/>
    <w:rsid w:val="000A3ED2"/>
    <w:rsid w:val="000A417A"/>
    <w:rsid w:val="000A611E"/>
    <w:rsid w:val="000B18B9"/>
    <w:rsid w:val="000B7E96"/>
    <w:rsid w:val="000C00FA"/>
    <w:rsid w:val="000C51AA"/>
    <w:rsid w:val="000D04BD"/>
    <w:rsid w:val="000D17BC"/>
    <w:rsid w:val="000D2186"/>
    <w:rsid w:val="000D779C"/>
    <w:rsid w:val="000E1540"/>
    <w:rsid w:val="000E44B3"/>
    <w:rsid w:val="000E4F35"/>
    <w:rsid w:val="000E79FE"/>
    <w:rsid w:val="000F0CF1"/>
    <w:rsid w:val="000F6C1C"/>
    <w:rsid w:val="001008D8"/>
    <w:rsid w:val="00101346"/>
    <w:rsid w:val="001035BC"/>
    <w:rsid w:val="00106136"/>
    <w:rsid w:val="00106C66"/>
    <w:rsid w:val="0011319C"/>
    <w:rsid w:val="00114611"/>
    <w:rsid w:val="00116A44"/>
    <w:rsid w:val="00116F4B"/>
    <w:rsid w:val="001229F4"/>
    <w:rsid w:val="00127970"/>
    <w:rsid w:val="00130488"/>
    <w:rsid w:val="00130D7E"/>
    <w:rsid w:val="001365AC"/>
    <w:rsid w:val="00137471"/>
    <w:rsid w:val="00137AE9"/>
    <w:rsid w:val="00142BC3"/>
    <w:rsid w:val="001437B5"/>
    <w:rsid w:val="00144FE5"/>
    <w:rsid w:val="00150FD3"/>
    <w:rsid w:val="001544F9"/>
    <w:rsid w:val="00155C9C"/>
    <w:rsid w:val="00160464"/>
    <w:rsid w:val="001648EF"/>
    <w:rsid w:val="001656ED"/>
    <w:rsid w:val="00165B5E"/>
    <w:rsid w:val="00166E4F"/>
    <w:rsid w:val="00170CDD"/>
    <w:rsid w:val="00170E00"/>
    <w:rsid w:val="00177AB2"/>
    <w:rsid w:val="00180B46"/>
    <w:rsid w:val="00183993"/>
    <w:rsid w:val="00184428"/>
    <w:rsid w:val="001917C3"/>
    <w:rsid w:val="0019256E"/>
    <w:rsid w:val="00193717"/>
    <w:rsid w:val="00193DB7"/>
    <w:rsid w:val="00194738"/>
    <w:rsid w:val="00195D4B"/>
    <w:rsid w:val="001A1865"/>
    <w:rsid w:val="001A248F"/>
    <w:rsid w:val="001A3B5F"/>
    <w:rsid w:val="001A5805"/>
    <w:rsid w:val="001A659D"/>
    <w:rsid w:val="001A67E2"/>
    <w:rsid w:val="001B05A4"/>
    <w:rsid w:val="001B0F72"/>
    <w:rsid w:val="001B51AB"/>
    <w:rsid w:val="001B5CA8"/>
    <w:rsid w:val="001C1C16"/>
    <w:rsid w:val="001C1D9A"/>
    <w:rsid w:val="001C4490"/>
    <w:rsid w:val="001C4EC1"/>
    <w:rsid w:val="001C6E8B"/>
    <w:rsid w:val="001D0E5A"/>
    <w:rsid w:val="001D2C1A"/>
    <w:rsid w:val="001D3BA2"/>
    <w:rsid w:val="001D44B7"/>
    <w:rsid w:val="001D589D"/>
    <w:rsid w:val="001E0075"/>
    <w:rsid w:val="001E0EBC"/>
    <w:rsid w:val="001E4E22"/>
    <w:rsid w:val="001E500A"/>
    <w:rsid w:val="001F139D"/>
    <w:rsid w:val="001F1B1F"/>
    <w:rsid w:val="001F2A20"/>
    <w:rsid w:val="001F3583"/>
    <w:rsid w:val="001F486F"/>
    <w:rsid w:val="001F5D44"/>
    <w:rsid w:val="0020314C"/>
    <w:rsid w:val="00205593"/>
    <w:rsid w:val="0020783F"/>
    <w:rsid w:val="00207DC4"/>
    <w:rsid w:val="00210091"/>
    <w:rsid w:val="00211E74"/>
    <w:rsid w:val="002126EC"/>
    <w:rsid w:val="002138A0"/>
    <w:rsid w:val="00216B0E"/>
    <w:rsid w:val="00223EB5"/>
    <w:rsid w:val="0022485E"/>
    <w:rsid w:val="00225EF6"/>
    <w:rsid w:val="002270CF"/>
    <w:rsid w:val="00230D1B"/>
    <w:rsid w:val="00231DD8"/>
    <w:rsid w:val="00232344"/>
    <w:rsid w:val="00235DB7"/>
    <w:rsid w:val="002406AA"/>
    <w:rsid w:val="002410B1"/>
    <w:rsid w:val="0024125E"/>
    <w:rsid w:val="00243A99"/>
    <w:rsid w:val="00246772"/>
    <w:rsid w:val="00254B3E"/>
    <w:rsid w:val="00254DF1"/>
    <w:rsid w:val="0026685C"/>
    <w:rsid w:val="00274156"/>
    <w:rsid w:val="00292B11"/>
    <w:rsid w:val="0029567C"/>
    <w:rsid w:val="00295F13"/>
    <w:rsid w:val="002A1167"/>
    <w:rsid w:val="002A4229"/>
    <w:rsid w:val="002C0B82"/>
    <w:rsid w:val="002C2508"/>
    <w:rsid w:val="002C7D3B"/>
    <w:rsid w:val="002D4DAB"/>
    <w:rsid w:val="002D6692"/>
    <w:rsid w:val="002E4E15"/>
    <w:rsid w:val="002F032A"/>
    <w:rsid w:val="002F166C"/>
    <w:rsid w:val="002F1ED8"/>
    <w:rsid w:val="002F2C27"/>
    <w:rsid w:val="002F310F"/>
    <w:rsid w:val="002F484F"/>
    <w:rsid w:val="00301761"/>
    <w:rsid w:val="00301B7A"/>
    <w:rsid w:val="003030FD"/>
    <w:rsid w:val="00305069"/>
    <w:rsid w:val="00306D59"/>
    <w:rsid w:val="00311D5A"/>
    <w:rsid w:val="00314648"/>
    <w:rsid w:val="00316D46"/>
    <w:rsid w:val="00323B6A"/>
    <w:rsid w:val="00323E9F"/>
    <w:rsid w:val="0032503A"/>
    <w:rsid w:val="00325EE1"/>
    <w:rsid w:val="00331363"/>
    <w:rsid w:val="003348A0"/>
    <w:rsid w:val="003357C0"/>
    <w:rsid w:val="0034037B"/>
    <w:rsid w:val="00344D60"/>
    <w:rsid w:val="00346477"/>
    <w:rsid w:val="00347CB0"/>
    <w:rsid w:val="0035200D"/>
    <w:rsid w:val="00356DE9"/>
    <w:rsid w:val="0036248C"/>
    <w:rsid w:val="00365D1A"/>
    <w:rsid w:val="003666A8"/>
    <w:rsid w:val="00367401"/>
    <w:rsid w:val="00373093"/>
    <w:rsid w:val="00375678"/>
    <w:rsid w:val="00375E31"/>
    <w:rsid w:val="00380184"/>
    <w:rsid w:val="003803B5"/>
    <w:rsid w:val="003804B5"/>
    <w:rsid w:val="00380E11"/>
    <w:rsid w:val="00383370"/>
    <w:rsid w:val="00386E7C"/>
    <w:rsid w:val="0039139F"/>
    <w:rsid w:val="003923A5"/>
    <w:rsid w:val="0039390A"/>
    <w:rsid w:val="00394AB0"/>
    <w:rsid w:val="00396252"/>
    <w:rsid w:val="00397AE8"/>
    <w:rsid w:val="003A3E00"/>
    <w:rsid w:val="003A4B47"/>
    <w:rsid w:val="003A5D38"/>
    <w:rsid w:val="003B24AF"/>
    <w:rsid w:val="003B7182"/>
    <w:rsid w:val="003C462B"/>
    <w:rsid w:val="003D2F70"/>
    <w:rsid w:val="003D5036"/>
    <w:rsid w:val="003D764D"/>
    <w:rsid w:val="003E3A1A"/>
    <w:rsid w:val="003E655B"/>
    <w:rsid w:val="003E6E49"/>
    <w:rsid w:val="003F00BF"/>
    <w:rsid w:val="003F1B9F"/>
    <w:rsid w:val="003F38F7"/>
    <w:rsid w:val="003F6D69"/>
    <w:rsid w:val="004002D4"/>
    <w:rsid w:val="0040091C"/>
    <w:rsid w:val="00403C50"/>
    <w:rsid w:val="00406D7A"/>
    <w:rsid w:val="00410E69"/>
    <w:rsid w:val="00413406"/>
    <w:rsid w:val="004224FC"/>
    <w:rsid w:val="004258BA"/>
    <w:rsid w:val="00441262"/>
    <w:rsid w:val="004464B9"/>
    <w:rsid w:val="00447EB1"/>
    <w:rsid w:val="0045042E"/>
    <w:rsid w:val="00450DD0"/>
    <w:rsid w:val="00450F8F"/>
    <w:rsid w:val="00451AA2"/>
    <w:rsid w:val="00451DA1"/>
    <w:rsid w:val="004531C9"/>
    <w:rsid w:val="00453DA7"/>
    <w:rsid w:val="004553C6"/>
    <w:rsid w:val="00455C1E"/>
    <w:rsid w:val="004561BA"/>
    <w:rsid w:val="00457D91"/>
    <w:rsid w:val="004604FD"/>
    <w:rsid w:val="00460C31"/>
    <w:rsid w:val="0046199F"/>
    <w:rsid w:val="00464248"/>
    <w:rsid w:val="00464E5B"/>
    <w:rsid w:val="00466D6D"/>
    <w:rsid w:val="0047055A"/>
    <w:rsid w:val="00474450"/>
    <w:rsid w:val="004754A9"/>
    <w:rsid w:val="004805D6"/>
    <w:rsid w:val="004806EA"/>
    <w:rsid w:val="00485B12"/>
    <w:rsid w:val="00486A1B"/>
    <w:rsid w:val="004873E6"/>
    <w:rsid w:val="00487B4E"/>
    <w:rsid w:val="00497F9A"/>
    <w:rsid w:val="004A057F"/>
    <w:rsid w:val="004A140B"/>
    <w:rsid w:val="004A2111"/>
    <w:rsid w:val="004A465C"/>
    <w:rsid w:val="004B15B8"/>
    <w:rsid w:val="004B4922"/>
    <w:rsid w:val="004B566C"/>
    <w:rsid w:val="004B7B48"/>
    <w:rsid w:val="004C1F8D"/>
    <w:rsid w:val="004C2931"/>
    <w:rsid w:val="004C3D4E"/>
    <w:rsid w:val="004C7960"/>
    <w:rsid w:val="004D1F2A"/>
    <w:rsid w:val="004D4057"/>
    <w:rsid w:val="004D4AB1"/>
    <w:rsid w:val="004D7CB2"/>
    <w:rsid w:val="004E0823"/>
    <w:rsid w:val="004E152E"/>
    <w:rsid w:val="004E6072"/>
    <w:rsid w:val="004E67A9"/>
    <w:rsid w:val="004E7E83"/>
    <w:rsid w:val="004F218A"/>
    <w:rsid w:val="004F3D40"/>
    <w:rsid w:val="004F418D"/>
    <w:rsid w:val="004F4FEA"/>
    <w:rsid w:val="004F533E"/>
    <w:rsid w:val="004F6814"/>
    <w:rsid w:val="004F74E7"/>
    <w:rsid w:val="00502041"/>
    <w:rsid w:val="0050334E"/>
    <w:rsid w:val="0050413A"/>
    <w:rsid w:val="00505387"/>
    <w:rsid w:val="0050576E"/>
    <w:rsid w:val="005076AA"/>
    <w:rsid w:val="00512DF7"/>
    <w:rsid w:val="005141E7"/>
    <w:rsid w:val="00517E63"/>
    <w:rsid w:val="00525331"/>
    <w:rsid w:val="00526B0D"/>
    <w:rsid w:val="00532F76"/>
    <w:rsid w:val="005414F4"/>
    <w:rsid w:val="00543029"/>
    <w:rsid w:val="00543067"/>
    <w:rsid w:val="005446DE"/>
    <w:rsid w:val="00544EA6"/>
    <w:rsid w:val="00545284"/>
    <w:rsid w:val="00547443"/>
    <w:rsid w:val="0055346F"/>
    <w:rsid w:val="00557169"/>
    <w:rsid w:val="005578F6"/>
    <w:rsid w:val="005579FF"/>
    <w:rsid w:val="00565962"/>
    <w:rsid w:val="0056766A"/>
    <w:rsid w:val="00567C3C"/>
    <w:rsid w:val="00573161"/>
    <w:rsid w:val="005776DD"/>
    <w:rsid w:val="00577DBF"/>
    <w:rsid w:val="00582117"/>
    <w:rsid w:val="0058478F"/>
    <w:rsid w:val="005904F9"/>
    <w:rsid w:val="00590606"/>
    <w:rsid w:val="00591694"/>
    <w:rsid w:val="00591FC0"/>
    <w:rsid w:val="00593315"/>
    <w:rsid w:val="005938C8"/>
    <w:rsid w:val="005969AD"/>
    <w:rsid w:val="005973EE"/>
    <w:rsid w:val="005A170D"/>
    <w:rsid w:val="005A2596"/>
    <w:rsid w:val="005A6C96"/>
    <w:rsid w:val="005B534B"/>
    <w:rsid w:val="005B7697"/>
    <w:rsid w:val="005C1F20"/>
    <w:rsid w:val="005C374E"/>
    <w:rsid w:val="005C73F1"/>
    <w:rsid w:val="005D0418"/>
    <w:rsid w:val="005D1657"/>
    <w:rsid w:val="005D4501"/>
    <w:rsid w:val="005D5789"/>
    <w:rsid w:val="005E1D58"/>
    <w:rsid w:val="005E43A7"/>
    <w:rsid w:val="005F5B38"/>
    <w:rsid w:val="00602B18"/>
    <w:rsid w:val="00603F0C"/>
    <w:rsid w:val="00610E37"/>
    <w:rsid w:val="00614068"/>
    <w:rsid w:val="00620098"/>
    <w:rsid w:val="006207ED"/>
    <w:rsid w:val="006225F8"/>
    <w:rsid w:val="0062274E"/>
    <w:rsid w:val="00623BA8"/>
    <w:rsid w:val="006250FA"/>
    <w:rsid w:val="00626BC9"/>
    <w:rsid w:val="006270B4"/>
    <w:rsid w:val="00633BCA"/>
    <w:rsid w:val="0063469B"/>
    <w:rsid w:val="006458DF"/>
    <w:rsid w:val="0064670A"/>
    <w:rsid w:val="00650D52"/>
    <w:rsid w:val="00650FDD"/>
    <w:rsid w:val="00651B79"/>
    <w:rsid w:val="006615B2"/>
    <w:rsid w:val="006616EA"/>
    <w:rsid w:val="00662313"/>
    <w:rsid w:val="00665D45"/>
    <w:rsid w:val="00667267"/>
    <w:rsid w:val="00670AD9"/>
    <w:rsid w:val="00673911"/>
    <w:rsid w:val="00676F0C"/>
    <w:rsid w:val="006817DF"/>
    <w:rsid w:val="0068503D"/>
    <w:rsid w:val="00686B3A"/>
    <w:rsid w:val="006870C9"/>
    <w:rsid w:val="0069416E"/>
    <w:rsid w:val="00696076"/>
    <w:rsid w:val="006A147E"/>
    <w:rsid w:val="006A3ADF"/>
    <w:rsid w:val="006A429C"/>
    <w:rsid w:val="006A62A3"/>
    <w:rsid w:val="006A7BCB"/>
    <w:rsid w:val="006B1F26"/>
    <w:rsid w:val="006B4C1E"/>
    <w:rsid w:val="006B66DB"/>
    <w:rsid w:val="006C090F"/>
    <w:rsid w:val="006C4E32"/>
    <w:rsid w:val="006C56D8"/>
    <w:rsid w:val="006C7F19"/>
    <w:rsid w:val="006D07AE"/>
    <w:rsid w:val="006D0F3E"/>
    <w:rsid w:val="006D1C93"/>
    <w:rsid w:val="006D7CA6"/>
    <w:rsid w:val="006E19A6"/>
    <w:rsid w:val="006E284C"/>
    <w:rsid w:val="006E3A8A"/>
    <w:rsid w:val="006E3F11"/>
    <w:rsid w:val="006E6D9E"/>
    <w:rsid w:val="006F051E"/>
    <w:rsid w:val="006F2F62"/>
    <w:rsid w:val="006F5546"/>
    <w:rsid w:val="006F59D9"/>
    <w:rsid w:val="00701410"/>
    <w:rsid w:val="0070625B"/>
    <w:rsid w:val="007113A1"/>
    <w:rsid w:val="00713C0A"/>
    <w:rsid w:val="00717C34"/>
    <w:rsid w:val="0072080B"/>
    <w:rsid w:val="00721CF6"/>
    <w:rsid w:val="00723E46"/>
    <w:rsid w:val="0072705A"/>
    <w:rsid w:val="00727C4F"/>
    <w:rsid w:val="00727C55"/>
    <w:rsid w:val="00730A40"/>
    <w:rsid w:val="00733826"/>
    <w:rsid w:val="0074084C"/>
    <w:rsid w:val="00740C5B"/>
    <w:rsid w:val="00741710"/>
    <w:rsid w:val="00742BBD"/>
    <w:rsid w:val="00761E02"/>
    <w:rsid w:val="0076207A"/>
    <w:rsid w:val="00763E7E"/>
    <w:rsid w:val="00765D7C"/>
    <w:rsid w:val="00766CFB"/>
    <w:rsid w:val="0077331E"/>
    <w:rsid w:val="007766E9"/>
    <w:rsid w:val="007768DD"/>
    <w:rsid w:val="007816FF"/>
    <w:rsid w:val="00781ABD"/>
    <w:rsid w:val="00783B44"/>
    <w:rsid w:val="00783EE5"/>
    <w:rsid w:val="00785028"/>
    <w:rsid w:val="00791E7A"/>
    <w:rsid w:val="0079541B"/>
    <w:rsid w:val="007958DD"/>
    <w:rsid w:val="00795F3C"/>
    <w:rsid w:val="007A29A6"/>
    <w:rsid w:val="007A2E19"/>
    <w:rsid w:val="007A3A5A"/>
    <w:rsid w:val="007A4370"/>
    <w:rsid w:val="007A5A1D"/>
    <w:rsid w:val="007C4F0C"/>
    <w:rsid w:val="007C6776"/>
    <w:rsid w:val="007D575D"/>
    <w:rsid w:val="007D59FA"/>
    <w:rsid w:val="007E1D15"/>
    <w:rsid w:val="007E1DEA"/>
    <w:rsid w:val="007E2202"/>
    <w:rsid w:val="007E2EBA"/>
    <w:rsid w:val="007F1B74"/>
    <w:rsid w:val="008027AA"/>
    <w:rsid w:val="008033EA"/>
    <w:rsid w:val="00806713"/>
    <w:rsid w:val="0081059C"/>
    <w:rsid w:val="00812C01"/>
    <w:rsid w:val="008145EA"/>
    <w:rsid w:val="00815869"/>
    <w:rsid w:val="0081592E"/>
    <w:rsid w:val="00815B48"/>
    <w:rsid w:val="00815EA7"/>
    <w:rsid w:val="00816B81"/>
    <w:rsid w:val="00823B90"/>
    <w:rsid w:val="00823EAA"/>
    <w:rsid w:val="00827744"/>
    <w:rsid w:val="0083266E"/>
    <w:rsid w:val="00837076"/>
    <w:rsid w:val="00837A32"/>
    <w:rsid w:val="00842F9D"/>
    <w:rsid w:val="00847D52"/>
    <w:rsid w:val="00851ED4"/>
    <w:rsid w:val="00853A90"/>
    <w:rsid w:val="008546E5"/>
    <w:rsid w:val="008569C7"/>
    <w:rsid w:val="0086374E"/>
    <w:rsid w:val="00865711"/>
    <w:rsid w:val="00865EA8"/>
    <w:rsid w:val="00871653"/>
    <w:rsid w:val="008768FB"/>
    <w:rsid w:val="00880684"/>
    <w:rsid w:val="00881D74"/>
    <w:rsid w:val="00881E7B"/>
    <w:rsid w:val="00882025"/>
    <w:rsid w:val="008836AC"/>
    <w:rsid w:val="008839A8"/>
    <w:rsid w:val="00884FA0"/>
    <w:rsid w:val="00885BD9"/>
    <w:rsid w:val="00887422"/>
    <w:rsid w:val="0089166C"/>
    <w:rsid w:val="00893204"/>
    <w:rsid w:val="008960DE"/>
    <w:rsid w:val="008A36DF"/>
    <w:rsid w:val="008B131F"/>
    <w:rsid w:val="008B2D27"/>
    <w:rsid w:val="008B6B60"/>
    <w:rsid w:val="008B6FD2"/>
    <w:rsid w:val="008C1698"/>
    <w:rsid w:val="008C1A3D"/>
    <w:rsid w:val="008C4660"/>
    <w:rsid w:val="008C5DB6"/>
    <w:rsid w:val="008C69F8"/>
    <w:rsid w:val="008D01C3"/>
    <w:rsid w:val="008D1E13"/>
    <w:rsid w:val="008D6549"/>
    <w:rsid w:val="008D6A3A"/>
    <w:rsid w:val="008D70D2"/>
    <w:rsid w:val="008E5852"/>
    <w:rsid w:val="008F0DD2"/>
    <w:rsid w:val="008F2E7E"/>
    <w:rsid w:val="008F4828"/>
    <w:rsid w:val="0090095C"/>
    <w:rsid w:val="00900AE8"/>
    <w:rsid w:val="00900DAD"/>
    <w:rsid w:val="00905977"/>
    <w:rsid w:val="0091008B"/>
    <w:rsid w:val="00911676"/>
    <w:rsid w:val="009129C9"/>
    <w:rsid w:val="0091390B"/>
    <w:rsid w:val="0091408E"/>
    <w:rsid w:val="009162F9"/>
    <w:rsid w:val="00917957"/>
    <w:rsid w:val="009228AF"/>
    <w:rsid w:val="00923EE8"/>
    <w:rsid w:val="00925C77"/>
    <w:rsid w:val="00926CD7"/>
    <w:rsid w:val="00932249"/>
    <w:rsid w:val="0093421D"/>
    <w:rsid w:val="009378CA"/>
    <w:rsid w:val="00944ABD"/>
    <w:rsid w:val="00945422"/>
    <w:rsid w:val="00945F44"/>
    <w:rsid w:val="0095025E"/>
    <w:rsid w:val="00950E06"/>
    <w:rsid w:val="009527BA"/>
    <w:rsid w:val="00953F69"/>
    <w:rsid w:val="00954AA4"/>
    <w:rsid w:val="00955C4C"/>
    <w:rsid w:val="00961C29"/>
    <w:rsid w:val="00962C1F"/>
    <w:rsid w:val="009636FD"/>
    <w:rsid w:val="00963B76"/>
    <w:rsid w:val="00965384"/>
    <w:rsid w:val="00967C91"/>
    <w:rsid w:val="00975B10"/>
    <w:rsid w:val="00976F8A"/>
    <w:rsid w:val="00985195"/>
    <w:rsid w:val="009863B9"/>
    <w:rsid w:val="0098733C"/>
    <w:rsid w:val="00991830"/>
    <w:rsid w:val="009948A1"/>
    <w:rsid w:val="00995338"/>
    <w:rsid w:val="00996777"/>
    <w:rsid w:val="00997E19"/>
    <w:rsid w:val="009A0C60"/>
    <w:rsid w:val="009A17C8"/>
    <w:rsid w:val="009A23FC"/>
    <w:rsid w:val="009A6C7B"/>
    <w:rsid w:val="009C0BC7"/>
    <w:rsid w:val="009C151A"/>
    <w:rsid w:val="009C6592"/>
    <w:rsid w:val="009C7915"/>
    <w:rsid w:val="009D6626"/>
    <w:rsid w:val="009D69A8"/>
    <w:rsid w:val="009E209B"/>
    <w:rsid w:val="009E3B92"/>
    <w:rsid w:val="009E4261"/>
    <w:rsid w:val="009F0747"/>
    <w:rsid w:val="009F44E4"/>
    <w:rsid w:val="009F50E1"/>
    <w:rsid w:val="00A013E8"/>
    <w:rsid w:val="00A03514"/>
    <w:rsid w:val="00A07AB1"/>
    <w:rsid w:val="00A13F87"/>
    <w:rsid w:val="00A1647A"/>
    <w:rsid w:val="00A17079"/>
    <w:rsid w:val="00A238C5"/>
    <w:rsid w:val="00A30038"/>
    <w:rsid w:val="00A3077C"/>
    <w:rsid w:val="00A429FE"/>
    <w:rsid w:val="00A448C3"/>
    <w:rsid w:val="00A44B62"/>
    <w:rsid w:val="00A458D4"/>
    <w:rsid w:val="00A46F14"/>
    <w:rsid w:val="00A46FB7"/>
    <w:rsid w:val="00A470A0"/>
    <w:rsid w:val="00A50560"/>
    <w:rsid w:val="00A53118"/>
    <w:rsid w:val="00A5445A"/>
    <w:rsid w:val="00A54765"/>
    <w:rsid w:val="00A54F02"/>
    <w:rsid w:val="00A60388"/>
    <w:rsid w:val="00A61B5D"/>
    <w:rsid w:val="00A657F7"/>
    <w:rsid w:val="00A66DA6"/>
    <w:rsid w:val="00A677FF"/>
    <w:rsid w:val="00A7042A"/>
    <w:rsid w:val="00A714CA"/>
    <w:rsid w:val="00A758BC"/>
    <w:rsid w:val="00A76157"/>
    <w:rsid w:val="00A84693"/>
    <w:rsid w:val="00A84CFD"/>
    <w:rsid w:val="00A86AB5"/>
    <w:rsid w:val="00A90426"/>
    <w:rsid w:val="00A97226"/>
    <w:rsid w:val="00AA0E64"/>
    <w:rsid w:val="00AA142F"/>
    <w:rsid w:val="00AA3E2D"/>
    <w:rsid w:val="00AA53DB"/>
    <w:rsid w:val="00AA5BB6"/>
    <w:rsid w:val="00AA7103"/>
    <w:rsid w:val="00AA741F"/>
    <w:rsid w:val="00AB239A"/>
    <w:rsid w:val="00AB354E"/>
    <w:rsid w:val="00AB47BB"/>
    <w:rsid w:val="00AB56CF"/>
    <w:rsid w:val="00AB5838"/>
    <w:rsid w:val="00AB735C"/>
    <w:rsid w:val="00AC39FB"/>
    <w:rsid w:val="00AC4BF5"/>
    <w:rsid w:val="00AC4D8E"/>
    <w:rsid w:val="00AD108C"/>
    <w:rsid w:val="00AD12BB"/>
    <w:rsid w:val="00AD3122"/>
    <w:rsid w:val="00AD33C1"/>
    <w:rsid w:val="00AD53C7"/>
    <w:rsid w:val="00AD5A56"/>
    <w:rsid w:val="00AD7059"/>
    <w:rsid w:val="00AD7ADC"/>
    <w:rsid w:val="00AE08EB"/>
    <w:rsid w:val="00AE427E"/>
    <w:rsid w:val="00AE4D26"/>
    <w:rsid w:val="00AF09B5"/>
    <w:rsid w:val="00AF3414"/>
    <w:rsid w:val="00AF38CE"/>
    <w:rsid w:val="00AF567C"/>
    <w:rsid w:val="00AF5DB9"/>
    <w:rsid w:val="00B00BBE"/>
    <w:rsid w:val="00B0259B"/>
    <w:rsid w:val="00B04B2F"/>
    <w:rsid w:val="00B10315"/>
    <w:rsid w:val="00B10710"/>
    <w:rsid w:val="00B110CF"/>
    <w:rsid w:val="00B1153F"/>
    <w:rsid w:val="00B12E3F"/>
    <w:rsid w:val="00B15F63"/>
    <w:rsid w:val="00B208FA"/>
    <w:rsid w:val="00B217A6"/>
    <w:rsid w:val="00B25C12"/>
    <w:rsid w:val="00B26417"/>
    <w:rsid w:val="00B26BBB"/>
    <w:rsid w:val="00B2766F"/>
    <w:rsid w:val="00B27B13"/>
    <w:rsid w:val="00B31ABC"/>
    <w:rsid w:val="00B35E4D"/>
    <w:rsid w:val="00B416B2"/>
    <w:rsid w:val="00B445ED"/>
    <w:rsid w:val="00B5389D"/>
    <w:rsid w:val="00B5534D"/>
    <w:rsid w:val="00B601D3"/>
    <w:rsid w:val="00B6179B"/>
    <w:rsid w:val="00B6300F"/>
    <w:rsid w:val="00B70389"/>
    <w:rsid w:val="00B733F4"/>
    <w:rsid w:val="00B74B4C"/>
    <w:rsid w:val="00B7670E"/>
    <w:rsid w:val="00B775C4"/>
    <w:rsid w:val="00B77E73"/>
    <w:rsid w:val="00B81B03"/>
    <w:rsid w:val="00B82AF0"/>
    <w:rsid w:val="00B84623"/>
    <w:rsid w:val="00B854F7"/>
    <w:rsid w:val="00B95182"/>
    <w:rsid w:val="00B95722"/>
    <w:rsid w:val="00B9727A"/>
    <w:rsid w:val="00BA3774"/>
    <w:rsid w:val="00BA51EF"/>
    <w:rsid w:val="00BB444B"/>
    <w:rsid w:val="00BB66D5"/>
    <w:rsid w:val="00BC3E73"/>
    <w:rsid w:val="00BC4C71"/>
    <w:rsid w:val="00BC7E6E"/>
    <w:rsid w:val="00BD2E5F"/>
    <w:rsid w:val="00BD75B2"/>
    <w:rsid w:val="00BE1D1F"/>
    <w:rsid w:val="00BE1E99"/>
    <w:rsid w:val="00BE220D"/>
    <w:rsid w:val="00BE3060"/>
    <w:rsid w:val="00BE3D1F"/>
    <w:rsid w:val="00BE3E0A"/>
    <w:rsid w:val="00BE3E6A"/>
    <w:rsid w:val="00BE5E66"/>
    <w:rsid w:val="00BE5EA4"/>
    <w:rsid w:val="00BE6BBA"/>
    <w:rsid w:val="00BF0C49"/>
    <w:rsid w:val="00BF2443"/>
    <w:rsid w:val="00BF343A"/>
    <w:rsid w:val="00BF5F32"/>
    <w:rsid w:val="00C00281"/>
    <w:rsid w:val="00C010E0"/>
    <w:rsid w:val="00C05625"/>
    <w:rsid w:val="00C17105"/>
    <w:rsid w:val="00C1751E"/>
    <w:rsid w:val="00C17C6C"/>
    <w:rsid w:val="00C21339"/>
    <w:rsid w:val="00C266F9"/>
    <w:rsid w:val="00C305C5"/>
    <w:rsid w:val="00C30C53"/>
    <w:rsid w:val="00C31EC3"/>
    <w:rsid w:val="00C32A99"/>
    <w:rsid w:val="00C343C2"/>
    <w:rsid w:val="00C371EA"/>
    <w:rsid w:val="00C42F9E"/>
    <w:rsid w:val="00C43704"/>
    <w:rsid w:val="00C445AD"/>
    <w:rsid w:val="00C44CBA"/>
    <w:rsid w:val="00C458F0"/>
    <w:rsid w:val="00C4666A"/>
    <w:rsid w:val="00C479A3"/>
    <w:rsid w:val="00C50477"/>
    <w:rsid w:val="00C530C3"/>
    <w:rsid w:val="00C53AA6"/>
    <w:rsid w:val="00C56D35"/>
    <w:rsid w:val="00C67BAD"/>
    <w:rsid w:val="00C7488D"/>
    <w:rsid w:val="00C74DAF"/>
    <w:rsid w:val="00C75C35"/>
    <w:rsid w:val="00C765BC"/>
    <w:rsid w:val="00C80116"/>
    <w:rsid w:val="00C82654"/>
    <w:rsid w:val="00C83E35"/>
    <w:rsid w:val="00C87BFC"/>
    <w:rsid w:val="00C922F1"/>
    <w:rsid w:val="00C9440A"/>
    <w:rsid w:val="00C950F8"/>
    <w:rsid w:val="00CA388D"/>
    <w:rsid w:val="00CA5990"/>
    <w:rsid w:val="00CA6F62"/>
    <w:rsid w:val="00CA7E92"/>
    <w:rsid w:val="00CB561E"/>
    <w:rsid w:val="00CB6059"/>
    <w:rsid w:val="00CC1045"/>
    <w:rsid w:val="00CC7F75"/>
    <w:rsid w:val="00CD05DE"/>
    <w:rsid w:val="00CD200C"/>
    <w:rsid w:val="00CD506C"/>
    <w:rsid w:val="00CD5EFB"/>
    <w:rsid w:val="00CE5228"/>
    <w:rsid w:val="00CF2F36"/>
    <w:rsid w:val="00CF3C90"/>
    <w:rsid w:val="00CF5E71"/>
    <w:rsid w:val="00CF7FAC"/>
    <w:rsid w:val="00D04D55"/>
    <w:rsid w:val="00D06157"/>
    <w:rsid w:val="00D10DBF"/>
    <w:rsid w:val="00D137E7"/>
    <w:rsid w:val="00D160C1"/>
    <w:rsid w:val="00D17794"/>
    <w:rsid w:val="00D22398"/>
    <w:rsid w:val="00D23AEF"/>
    <w:rsid w:val="00D24352"/>
    <w:rsid w:val="00D3316E"/>
    <w:rsid w:val="00D33916"/>
    <w:rsid w:val="00D35E6C"/>
    <w:rsid w:val="00D36E49"/>
    <w:rsid w:val="00D4082E"/>
    <w:rsid w:val="00D436CF"/>
    <w:rsid w:val="00D45B2F"/>
    <w:rsid w:val="00D46E88"/>
    <w:rsid w:val="00D50AD4"/>
    <w:rsid w:val="00D60BD6"/>
    <w:rsid w:val="00D613A9"/>
    <w:rsid w:val="00D63122"/>
    <w:rsid w:val="00D634E2"/>
    <w:rsid w:val="00D643F2"/>
    <w:rsid w:val="00D64DE6"/>
    <w:rsid w:val="00D65AF4"/>
    <w:rsid w:val="00D66171"/>
    <w:rsid w:val="00D6672B"/>
    <w:rsid w:val="00D70D86"/>
    <w:rsid w:val="00D71EEF"/>
    <w:rsid w:val="00D72D43"/>
    <w:rsid w:val="00D76BA4"/>
    <w:rsid w:val="00D8021D"/>
    <w:rsid w:val="00D80479"/>
    <w:rsid w:val="00D82D10"/>
    <w:rsid w:val="00D86784"/>
    <w:rsid w:val="00D920E6"/>
    <w:rsid w:val="00D92EB2"/>
    <w:rsid w:val="00D94E23"/>
    <w:rsid w:val="00D96B31"/>
    <w:rsid w:val="00D96EDC"/>
    <w:rsid w:val="00DA004C"/>
    <w:rsid w:val="00DA459B"/>
    <w:rsid w:val="00DA6FD8"/>
    <w:rsid w:val="00DB1882"/>
    <w:rsid w:val="00DB2CB7"/>
    <w:rsid w:val="00DC074F"/>
    <w:rsid w:val="00DC1EEB"/>
    <w:rsid w:val="00DD038C"/>
    <w:rsid w:val="00DD23C4"/>
    <w:rsid w:val="00DD4A8B"/>
    <w:rsid w:val="00DD4B19"/>
    <w:rsid w:val="00DE00C0"/>
    <w:rsid w:val="00DE2A08"/>
    <w:rsid w:val="00DE2B4D"/>
    <w:rsid w:val="00DF0D77"/>
    <w:rsid w:val="00DF2290"/>
    <w:rsid w:val="00DF4B91"/>
    <w:rsid w:val="00DF51C2"/>
    <w:rsid w:val="00E00E44"/>
    <w:rsid w:val="00E049A8"/>
    <w:rsid w:val="00E12ECB"/>
    <w:rsid w:val="00E13FFA"/>
    <w:rsid w:val="00E1451F"/>
    <w:rsid w:val="00E14B6D"/>
    <w:rsid w:val="00E15A72"/>
    <w:rsid w:val="00E15E28"/>
    <w:rsid w:val="00E16577"/>
    <w:rsid w:val="00E22DDC"/>
    <w:rsid w:val="00E2352A"/>
    <w:rsid w:val="00E23E39"/>
    <w:rsid w:val="00E24512"/>
    <w:rsid w:val="00E2533A"/>
    <w:rsid w:val="00E26D38"/>
    <w:rsid w:val="00E26EDA"/>
    <w:rsid w:val="00E36051"/>
    <w:rsid w:val="00E408F0"/>
    <w:rsid w:val="00E423F6"/>
    <w:rsid w:val="00E45067"/>
    <w:rsid w:val="00E47CDF"/>
    <w:rsid w:val="00E507B8"/>
    <w:rsid w:val="00E544FA"/>
    <w:rsid w:val="00E558C1"/>
    <w:rsid w:val="00E55E83"/>
    <w:rsid w:val="00E5792E"/>
    <w:rsid w:val="00E6026D"/>
    <w:rsid w:val="00E6077C"/>
    <w:rsid w:val="00E6182E"/>
    <w:rsid w:val="00E62A60"/>
    <w:rsid w:val="00E6618E"/>
    <w:rsid w:val="00E67190"/>
    <w:rsid w:val="00E67628"/>
    <w:rsid w:val="00E7652F"/>
    <w:rsid w:val="00E77436"/>
    <w:rsid w:val="00E807B9"/>
    <w:rsid w:val="00E80922"/>
    <w:rsid w:val="00E82C8E"/>
    <w:rsid w:val="00E85106"/>
    <w:rsid w:val="00E87CFA"/>
    <w:rsid w:val="00E93D77"/>
    <w:rsid w:val="00E95264"/>
    <w:rsid w:val="00EA2172"/>
    <w:rsid w:val="00EA2DC1"/>
    <w:rsid w:val="00EA7BE0"/>
    <w:rsid w:val="00EA7C64"/>
    <w:rsid w:val="00EB677A"/>
    <w:rsid w:val="00EB79F0"/>
    <w:rsid w:val="00EC180A"/>
    <w:rsid w:val="00EC325E"/>
    <w:rsid w:val="00EC45F8"/>
    <w:rsid w:val="00EC5571"/>
    <w:rsid w:val="00EC65C2"/>
    <w:rsid w:val="00EC6613"/>
    <w:rsid w:val="00ED0E8F"/>
    <w:rsid w:val="00ED43DC"/>
    <w:rsid w:val="00ED54FD"/>
    <w:rsid w:val="00EE0782"/>
    <w:rsid w:val="00EE10F2"/>
    <w:rsid w:val="00EE1504"/>
    <w:rsid w:val="00EE3B5B"/>
    <w:rsid w:val="00EE4CC9"/>
    <w:rsid w:val="00EE6AE3"/>
    <w:rsid w:val="00EE79F6"/>
    <w:rsid w:val="00EF4800"/>
    <w:rsid w:val="00EF674A"/>
    <w:rsid w:val="00EF77D8"/>
    <w:rsid w:val="00F00A3D"/>
    <w:rsid w:val="00F12D12"/>
    <w:rsid w:val="00F17CA4"/>
    <w:rsid w:val="00F217C2"/>
    <w:rsid w:val="00F24DDD"/>
    <w:rsid w:val="00F2770B"/>
    <w:rsid w:val="00F3328F"/>
    <w:rsid w:val="00F33FEA"/>
    <w:rsid w:val="00F340F0"/>
    <w:rsid w:val="00F343BB"/>
    <w:rsid w:val="00F37727"/>
    <w:rsid w:val="00F408FB"/>
    <w:rsid w:val="00F435D5"/>
    <w:rsid w:val="00F537F5"/>
    <w:rsid w:val="00F549A3"/>
    <w:rsid w:val="00F55CBF"/>
    <w:rsid w:val="00F6107E"/>
    <w:rsid w:val="00F63388"/>
    <w:rsid w:val="00F63965"/>
    <w:rsid w:val="00F63D05"/>
    <w:rsid w:val="00F66F2E"/>
    <w:rsid w:val="00F72B10"/>
    <w:rsid w:val="00F77359"/>
    <w:rsid w:val="00F8260B"/>
    <w:rsid w:val="00F8434B"/>
    <w:rsid w:val="00F86A73"/>
    <w:rsid w:val="00F9174B"/>
    <w:rsid w:val="00FA3361"/>
    <w:rsid w:val="00FA52CE"/>
    <w:rsid w:val="00FA58DA"/>
    <w:rsid w:val="00FA6418"/>
    <w:rsid w:val="00FB1F0E"/>
    <w:rsid w:val="00FB3CAF"/>
    <w:rsid w:val="00FB4FF0"/>
    <w:rsid w:val="00FB62DC"/>
    <w:rsid w:val="00FC345B"/>
    <w:rsid w:val="00FC4EF3"/>
    <w:rsid w:val="00FC52D7"/>
    <w:rsid w:val="00FC5C6C"/>
    <w:rsid w:val="00FC663F"/>
    <w:rsid w:val="00FC7B82"/>
    <w:rsid w:val="00FD4E37"/>
    <w:rsid w:val="00FE3B44"/>
    <w:rsid w:val="00FE3E2D"/>
    <w:rsid w:val="52CB2027"/>
    <w:rsid w:val="6E2559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29C0EC4"/>
  <w15:docId w15:val="{414EB13E-CE30-4716-A086-26E79FD1E2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Normal Indent" w:semiHidden="1" w:unhideWhenUsed="1"/>
    <w:lsdException w:name="footnote text" w:semiHidden="1"/>
    <w:lsdException w:name="index heading" w:semiHidden="1" w:unhideWhenUsed="1"/>
    <w:lsdException w:name="caption" w:uiPriority="35" w:qFormat="1"/>
    <w:lsdException w:name="envelope address" w:semiHidden="1" w:unhideWhenUsed="1"/>
    <w:lsdException w:name="envelope return" w:semiHidden="1" w:unhideWhenUsed="1"/>
    <w:lsdException w:name="footnote reference" w:semiHidden="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Indent 3" w:semiHidden="1" w:unhideWhenUsed="1"/>
    <w:lsdException w:name="Block Text" w:semiHidden="1" w:unhideWhenUsed="1"/>
    <w:lsdException w:name="Hyperlink" w:uiPriority="99" w:qFormat="1"/>
    <w:lsdException w:name="Strong" w:uiPriority="22" w:qFormat="1"/>
    <w:lsdException w:name="Emphasis" w:uiPriority="20"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636FD"/>
    <w:pPr>
      <w:overflowPunct w:val="0"/>
      <w:autoSpaceDE w:val="0"/>
      <w:autoSpaceDN w:val="0"/>
      <w:adjustRightInd w:val="0"/>
      <w:spacing w:after="180" w:line="252" w:lineRule="auto"/>
    </w:pPr>
    <w:rPr>
      <w:rFonts w:eastAsia="Times New Roman"/>
      <w:lang w:val="en-GB" w:eastAsia="zh-TW"/>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TW"/>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spacing w:line="259" w:lineRule="auto"/>
      <w:ind w:left="568" w:hanging="284"/>
      <w:textAlignment w:val="baseline"/>
    </w:p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basedOn w:val="TOC4"/>
    <w:next w:val="Normal"/>
    <w:pPr>
      <w:ind w:left="1701" w:hanging="1701"/>
    </w:pPr>
  </w:style>
  <w:style w:type="paragraph" w:styleId="TOC4">
    <w:name w:val="toc 4"/>
    <w:basedOn w:val="TOC3"/>
    <w:next w:val="Normal"/>
    <w:pPr>
      <w:ind w:left="1418" w:hanging="1418"/>
    </w:pPr>
  </w:style>
  <w:style w:type="paragraph" w:styleId="TOC3">
    <w:name w:val="toc 3"/>
    <w:basedOn w:val="TOC2"/>
    <w:next w:val="Normal"/>
    <w:pPr>
      <w:ind w:left="1134" w:hanging="1134"/>
    </w:pPr>
  </w:style>
  <w:style w:type="paragraph" w:styleId="TOC2">
    <w:name w:val="toc 2"/>
    <w:basedOn w:val="TOC1"/>
    <w:next w:val="Normal"/>
    <w:pPr>
      <w:keepNext w:val="0"/>
      <w:spacing w:before="0"/>
      <w:ind w:left="851" w:hanging="851"/>
    </w:pPr>
    <w:rPr>
      <w:sz w:val="20"/>
    </w:rPr>
  </w:style>
  <w:style w:type="paragraph" w:styleId="TOC1">
    <w:name w:val="toc 1"/>
    <w:next w:val="Normal"/>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zh-TW"/>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basedOn w:val="Normal"/>
    <w:next w:val="Normal"/>
    <w:uiPriority w:val="35"/>
    <w:qFormat/>
    <w:pPr>
      <w:overflowPunct/>
      <w:autoSpaceDE/>
      <w:autoSpaceDN/>
      <w:adjustRightInd/>
      <w:spacing w:before="120" w:after="120" w:line="259" w:lineRule="auto"/>
    </w:pPr>
    <w:rPr>
      <w:rFonts w:eastAsia="MS Gothic"/>
      <w:b/>
      <w:sz w:val="24"/>
      <w:lang w:eastAsia="ja-JP"/>
    </w:rPr>
  </w:style>
  <w:style w:type="paragraph" w:styleId="DocumentMap">
    <w:name w:val="Document Map"/>
    <w:basedOn w:val="Normal"/>
    <w:link w:val="DocumentMapChar"/>
    <w:pPr>
      <w:shd w:val="clear" w:color="auto" w:fill="000080"/>
      <w:overflowPunct/>
      <w:autoSpaceDE/>
      <w:autoSpaceDN/>
      <w:adjustRightInd/>
      <w:spacing w:after="0" w:line="259" w:lineRule="auto"/>
    </w:pPr>
    <w:rPr>
      <w:rFonts w:ascii="Tahoma" w:eastAsia="MS Gothic" w:hAnsi="Tahoma"/>
      <w:sz w:val="24"/>
      <w:lang w:eastAsia="ja-JP"/>
    </w:rPr>
  </w:style>
  <w:style w:type="paragraph" w:styleId="CommentText">
    <w:name w:val="annotation text"/>
    <w:basedOn w:val="Normal"/>
    <w:link w:val="CommentTextChar"/>
    <w:pPr>
      <w:overflowPunct/>
      <w:autoSpaceDE/>
      <w:autoSpaceDN/>
      <w:adjustRightInd/>
      <w:spacing w:after="0" w:line="259" w:lineRule="auto"/>
    </w:pPr>
    <w:rPr>
      <w:rFonts w:eastAsia="MS Gothic"/>
      <w:lang w:eastAsia="ja-JP"/>
    </w:rPr>
  </w:style>
  <w:style w:type="paragraph" w:styleId="BodyText3">
    <w:name w:val="Body Text 3"/>
    <w:basedOn w:val="Normal"/>
    <w:link w:val="BodyText3Char"/>
    <w:pPr>
      <w:overflowPunct/>
      <w:autoSpaceDE/>
      <w:autoSpaceDN/>
      <w:adjustRightInd/>
      <w:spacing w:after="0" w:line="259" w:lineRule="auto"/>
      <w:jc w:val="both"/>
    </w:pPr>
    <w:rPr>
      <w:rFonts w:eastAsia="MS Gothic"/>
      <w:sz w:val="24"/>
      <w:lang w:eastAsia="ja-JP"/>
    </w:rPr>
  </w:style>
  <w:style w:type="paragraph" w:styleId="BodyText">
    <w:name w:val="Body Text"/>
    <w:basedOn w:val="Normal"/>
    <w:link w:val="BodyTextChar"/>
    <w:pPr>
      <w:overflowPunct/>
      <w:autoSpaceDE/>
      <w:autoSpaceDN/>
      <w:adjustRightInd/>
      <w:spacing w:after="120" w:line="259" w:lineRule="auto"/>
    </w:pPr>
    <w:rPr>
      <w:rFonts w:eastAsia="MS Gothic"/>
      <w:sz w:val="24"/>
      <w:lang w:eastAsia="ja-JP"/>
    </w:rPr>
  </w:style>
  <w:style w:type="paragraph" w:styleId="BodyTextIndent">
    <w:name w:val="Body Text Indent"/>
    <w:basedOn w:val="Normal"/>
    <w:link w:val="BodyTextIndentChar"/>
    <w:pPr>
      <w:overflowPunct/>
      <w:autoSpaceDE/>
      <w:autoSpaceDN/>
      <w:adjustRightInd/>
      <w:spacing w:after="0" w:line="259" w:lineRule="auto"/>
      <w:ind w:left="360"/>
    </w:pPr>
    <w:rPr>
      <w:rFonts w:eastAsia="MS Gothic"/>
      <w:sz w:val="24"/>
      <w:lang w:eastAsia="ja-JP"/>
    </w:rPr>
  </w:style>
  <w:style w:type="paragraph" w:styleId="PlainText">
    <w:name w:val="Plain Text"/>
    <w:basedOn w:val="Normal"/>
    <w:link w:val="PlainTextChar"/>
    <w:pPr>
      <w:overflowPunct/>
      <w:autoSpaceDE/>
      <w:autoSpaceDN/>
      <w:adjustRightInd/>
      <w:spacing w:after="0" w:line="259" w:lineRule="auto"/>
    </w:pPr>
    <w:rPr>
      <w:rFonts w:ascii="Courier New" w:eastAsia="MS Gothic" w:hAnsi="Courier New"/>
      <w:sz w:val="24"/>
      <w:lang w:eastAsia="ja-JP"/>
    </w:rPr>
  </w:style>
  <w:style w:type="paragraph" w:styleId="ListBullet5">
    <w:name w:val="List Bullet 5"/>
    <w:basedOn w:val="ListBullet4"/>
    <w:pPr>
      <w:ind w:left="1702"/>
    </w:pPr>
  </w:style>
  <w:style w:type="paragraph" w:styleId="TOC8">
    <w:name w:val="toc 8"/>
    <w:basedOn w:val="TOC1"/>
    <w:next w:val="Normal"/>
    <w:pPr>
      <w:spacing w:before="180"/>
      <w:ind w:left="2693" w:hanging="2693"/>
    </w:pPr>
    <w:rPr>
      <w:b/>
    </w:rPr>
  </w:style>
  <w:style w:type="paragraph" w:styleId="BodyTextIndent2">
    <w:name w:val="Body Text Indent 2"/>
    <w:basedOn w:val="Normal"/>
    <w:link w:val="BodyTextIndent2Char"/>
    <w:pPr>
      <w:widowControl w:val="0"/>
      <w:overflowPunct/>
      <w:spacing w:after="0" w:line="259" w:lineRule="auto"/>
      <w:ind w:left="1656"/>
      <w:jc w:val="both"/>
      <w:textAlignment w:val="baseline"/>
    </w:pPr>
    <w:rPr>
      <w:rFonts w:eastAsia="MS Gothic"/>
      <w:kern w:val="2"/>
      <w:sz w:val="24"/>
      <w:lang w:eastAsia="ja-JP"/>
    </w:rPr>
  </w:style>
  <w:style w:type="paragraph" w:styleId="BalloonText">
    <w:name w:val="Balloon Text"/>
    <w:basedOn w:val="Normal"/>
    <w:link w:val="BalloonTextChar"/>
    <w:pPr>
      <w:overflowPunct/>
      <w:autoSpaceDE/>
      <w:autoSpaceDN/>
      <w:adjustRightInd/>
      <w:spacing w:after="0" w:line="259" w:lineRule="auto"/>
    </w:pPr>
    <w:rPr>
      <w:rFonts w:ascii="Arial" w:eastAsia="MS Gothic" w:hAnsi="Arial"/>
      <w:sz w:val="18"/>
      <w:lang w:eastAsia="ja-JP"/>
    </w:rPr>
  </w:style>
  <w:style w:type="paragraph" w:styleId="Footer">
    <w:name w:val="footer"/>
    <w:basedOn w:val="Header"/>
    <w:link w:val="FooterChar"/>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eastAsia="Times New Roman" w:hAnsi="Arial"/>
      <w:b/>
      <w:sz w:val="18"/>
      <w:lang w:eastAsia="zh-TW"/>
    </w:rPr>
  </w:style>
  <w:style w:type="paragraph" w:styleId="FootnoteText">
    <w:name w:val="footnote text"/>
    <w:basedOn w:val="Normal"/>
    <w:semiHidden/>
    <w:pPr>
      <w:keepLines/>
      <w:spacing w:after="0" w:line="259" w:lineRule="auto"/>
      <w:ind w:left="454" w:hanging="454"/>
      <w:textAlignment w:val="baseline"/>
    </w:pPr>
    <w:rPr>
      <w:sz w:val="16"/>
    </w:rPr>
  </w:style>
  <w:style w:type="paragraph" w:styleId="List5">
    <w:name w:val="List 5"/>
    <w:basedOn w:val="List4"/>
    <w:pPr>
      <w:ind w:left="1702"/>
    </w:pPr>
  </w:style>
  <w:style w:type="paragraph" w:styleId="List4">
    <w:name w:val="List 4"/>
    <w:basedOn w:val="List3"/>
    <w:pPr>
      <w:ind w:left="1418"/>
    </w:pPr>
  </w:style>
  <w:style w:type="paragraph" w:styleId="TableofFigures">
    <w:name w:val="table of figures"/>
    <w:basedOn w:val="TOC1"/>
    <w:next w:val="Normal"/>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eastAsia="ja-JP"/>
    </w:rPr>
  </w:style>
  <w:style w:type="paragraph" w:styleId="TOC9">
    <w:name w:val="toc 9"/>
    <w:basedOn w:val="TOC8"/>
    <w:next w:val="Normal"/>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line="259" w:lineRule="auto"/>
    </w:pPr>
    <w:rPr>
      <w:rFonts w:ascii="MS PGothic" w:eastAsia="MS PGothic" w:hAnsi="MS PGothic" w:cs="MS PGothic"/>
      <w:sz w:val="24"/>
      <w:szCs w:val="24"/>
      <w:lang w:val="en-US" w:eastAsia="ja-JP"/>
    </w:rPr>
  </w:style>
  <w:style w:type="paragraph" w:styleId="Index1">
    <w:name w:val="index 1"/>
    <w:basedOn w:val="Normal"/>
    <w:next w:val="Normal"/>
    <w:pPr>
      <w:keepLines/>
      <w:spacing w:after="0" w:line="259" w:lineRule="auto"/>
      <w:textAlignment w:val="baseline"/>
    </w:pPr>
  </w:style>
  <w:style w:type="paragraph" w:styleId="Index2">
    <w:name w:val="index 2"/>
    <w:basedOn w:val="Index1"/>
    <w:next w:val="Normal"/>
    <w:pPr>
      <w:ind w:left="284"/>
    </w:pPr>
  </w:style>
  <w:style w:type="paragraph" w:styleId="Title">
    <w:name w:val="Title"/>
    <w:basedOn w:val="Normal"/>
    <w:link w:val="TitleChar"/>
    <w:qFormat/>
    <w:pPr>
      <w:overflowPunct/>
      <w:autoSpaceDE/>
      <w:autoSpaceDN/>
      <w:adjustRightInd/>
      <w:spacing w:after="0" w:line="259" w:lineRule="auto"/>
      <w:jc w:val="center"/>
    </w:pPr>
    <w:rPr>
      <w:rFonts w:ascii="Arial" w:eastAsia="MS Gothic" w:hAnsi="Arial"/>
      <w:b/>
      <w:sz w:val="24"/>
      <w:lang w:eastAsia="ja-JP"/>
    </w:rPr>
  </w:style>
  <w:style w:type="paragraph" w:styleId="CommentSubject">
    <w:name w:val="annotation subject"/>
    <w:basedOn w:val="CommentText"/>
    <w:next w:val="CommentText"/>
    <w:link w:val="CommentSubjectChar"/>
    <w:rPr>
      <w:b/>
      <w:sz w:val="24"/>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basedOn w:val="DefaultParagraphFont"/>
  </w:style>
  <w:style w:type="character" w:styleId="FollowedHyperlink">
    <w:name w:val="FollowedHyperlink"/>
    <w:rPr>
      <w:color w:val="800080"/>
      <w:u w:val="single"/>
    </w:rPr>
  </w:style>
  <w:style w:type="character" w:styleId="Emphasis">
    <w:name w:val="Emphasis"/>
    <w:basedOn w:val="DefaultParagraphFont"/>
    <w:uiPriority w:val="20"/>
    <w:qFormat/>
    <w:rPr>
      <w:i/>
      <w:iCs/>
    </w:rPr>
  </w:style>
  <w:style w:type="character" w:styleId="Hyperlink">
    <w:name w:val="Hyperlink"/>
    <w:uiPriority w:val="99"/>
    <w:qFormat/>
    <w:rPr>
      <w:color w:val="0000FF"/>
      <w:u w:val="single"/>
    </w:rPr>
  </w:style>
  <w:style w:type="character" w:styleId="CommentReference">
    <w:name w:val="annotation reference"/>
    <w:rPr>
      <w:rFonts w:eastAsia="Times New Roman"/>
      <w:kern w:val="2"/>
      <w:sz w:val="16"/>
      <w:lang w:val="en-GB"/>
    </w:rPr>
  </w:style>
  <w:style w:type="character" w:styleId="FootnoteReference">
    <w:name w:val="footnote reference"/>
    <w:basedOn w:val="DefaultParagraphFont"/>
    <w:semiHidden/>
    <w:rPr>
      <w:b/>
      <w:position w:val="6"/>
      <w:sz w:val="16"/>
    </w:rPr>
  </w:style>
  <w:style w:type="paragraph" w:customStyle="1" w:styleId="FP">
    <w:name w:val="FP"/>
    <w:basedOn w:val="Normal"/>
    <w:pPr>
      <w:spacing w:after="0" w:line="259" w:lineRule="auto"/>
      <w:textAlignment w:val="baseline"/>
    </w:p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TW"/>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zh-TW"/>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ar"/>
    <w:pPr>
      <w:keepNext/>
      <w:keepLines/>
      <w:spacing w:after="0" w:line="259" w:lineRule="auto"/>
      <w:textAlignment w:val="baseline"/>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line="259" w:lineRule="auto"/>
      <w:jc w:val="center"/>
      <w:textAlignment w:val="baseline"/>
    </w:pPr>
    <w:rPr>
      <w:rFonts w:ascii="Arial" w:hAnsi="Arial"/>
      <w:b/>
    </w:rPr>
  </w:style>
  <w:style w:type="paragraph" w:customStyle="1" w:styleId="NO">
    <w:name w:val="NO"/>
    <w:basedOn w:val="Normal"/>
    <w:pPr>
      <w:keepLines/>
      <w:spacing w:line="259" w:lineRule="auto"/>
      <w:ind w:left="1135" w:hanging="851"/>
      <w:textAlignment w:val="baseline"/>
    </w:pPr>
  </w:style>
  <w:style w:type="paragraph" w:customStyle="1" w:styleId="EX">
    <w:name w:val="EX"/>
    <w:basedOn w:val="Normal"/>
    <w:pPr>
      <w:keepLines/>
      <w:spacing w:line="259" w:lineRule="auto"/>
      <w:ind w:left="1702" w:hanging="1418"/>
      <w:textAlignment w:val="baseline"/>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eastAsia="zh-TW"/>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spacing w:line="259" w:lineRule="auto"/>
      <w:textAlignment w:val="baseline"/>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zh-TW"/>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zh-TW"/>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zh-TW"/>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zh-TW"/>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zh-TW"/>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zh-TW"/>
    </w:rPr>
  </w:style>
  <w:style w:type="paragraph" w:customStyle="1" w:styleId="EditorsNote">
    <w:name w:val="Editor's Note"/>
    <w:basedOn w:val="NO"/>
    <w:rPr>
      <w:color w:val="FF0000"/>
    </w:rPr>
  </w:style>
  <w:style w:type="paragraph" w:customStyle="1" w:styleId="B1">
    <w:name w:val="B1"/>
    <w:basedOn w:val="List"/>
    <w:link w:val="B1Char1"/>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Heading1"/>
    <w:next w:val="BodyTex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BodyTextChar">
    <w:name w:val="Body Text Char"/>
    <w:link w:val="BodyText"/>
    <w:rPr>
      <w:rFonts w:eastAsia="MS Gothic"/>
      <w:sz w:val="24"/>
      <w:lang w:val="en-GB"/>
    </w:rPr>
  </w:style>
  <w:style w:type="character" w:customStyle="1" w:styleId="BodyTextIndentChar">
    <w:name w:val="Body Text Indent Char"/>
    <w:link w:val="BodyTextIndent"/>
    <w:rPr>
      <w:rFonts w:eastAsia="MS Gothic"/>
      <w:sz w:val="24"/>
      <w:lang w:val="en-GB"/>
    </w:rPr>
  </w:style>
  <w:style w:type="character" w:customStyle="1" w:styleId="DocumentMapChar">
    <w:name w:val="Document Map Char"/>
    <w:link w:val="DocumentMap"/>
    <w:rPr>
      <w:rFonts w:ascii="Tahoma" w:eastAsia="MS Gothic" w:hAnsi="Tahoma"/>
      <w:sz w:val="24"/>
      <w:shd w:val="clear" w:color="auto" w:fill="000080"/>
      <w:lang w:val="en-GB"/>
    </w:rPr>
  </w:style>
  <w:style w:type="character" w:customStyle="1" w:styleId="PlainTextChar">
    <w:name w:val="Plain Text Char"/>
    <w:link w:val="PlainText"/>
    <w:rPr>
      <w:rFonts w:ascii="Courier New" w:eastAsia="MS Gothic" w:hAnsi="Courier New"/>
      <w:sz w:val="24"/>
      <w:lang w:val="en-GB"/>
    </w:rPr>
  </w:style>
  <w:style w:type="paragraph" w:customStyle="1" w:styleId="lptext">
    <w:name w:val="lˆptext"/>
    <w:basedOn w:val="Normal"/>
    <w:pPr>
      <w:overflowPunct/>
      <w:autoSpaceDE/>
      <w:autoSpaceDN/>
      <w:adjustRightInd/>
      <w:spacing w:before="100" w:after="100" w:line="259" w:lineRule="auto"/>
      <w:ind w:left="860"/>
    </w:pPr>
    <w:rPr>
      <w:rFonts w:ascii="Times" w:eastAsia="MS Gothic" w:hAnsi="Times"/>
      <w:sz w:val="24"/>
      <w:lang w:eastAsia="ja-JP"/>
    </w:rPr>
  </w:style>
  <w:style w:type="paragraph" w:customStyle="1" w:styleId="a">
    <w:name w:val="佐藤２"/>
    <w:basedOn w:val="Normal"/>
    <w:pPr>
      <w:numPr>
        <w:numId w:val="1"/>
      </w:numPr>
      <w:overflowPunct/>
      <w:autoSpaceDE/>
      <w:autoSpaceDN/>
      <w:adjustRightInd/>
      <w:spacing w:line="259" w:lineRule="auto"/>
    </w:pPr>
    <w:rPr>
      <w:rFonts w:eastAsia="MS Gothic"/>
      <w:sz w:val="24"/>
      <w:lang w:eastAsia="ja-JP"/>
    </w:rPr>
  </w:style>
  <w:style w:type="character" w:customStyle="1" w:styleId="BodyTextIndent2Char">
    <w:name w:val="Body Text Indent 2 Char"/>
    <w:link w:val="BodyTextIndent2"/>
    <w:rPr>
      <w:rFonts w:eastAsia="MS Gothic"/>
      <w:kern w:val="2"/>
      <w:sz w:val="24"/>
      <w:lang w:val="en-GB"/>
    </w:rPr>
  </w:style>
  <w:style w:type="paragraph" w:customStyle="1" w:styleId="ListBulletLast">
    <w:name w:val="List Bullet Last"/>
    <w:basedOn w:val="ListBullet"/>
    <w:next w:val="BodyTex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pPr>
      <w:overflowPunct/>
      <w:autoSpaceDE/>
      <w:autoSpaceDN/>
      <w:adjustRightInd/>
      <w:spacing w:after="220" w:line="259" w:lineRule="auto"/>
    </w:pPr>
    <w:rPr>
      <w:rFonts w:ascii="Arial" w:eastAsia="MS Gothic" w:hAnsi="Arial"/>
      <w:b/>
      <w:sz w:val="22"/>
      <w:lang w:eastAsia="ja-JP"/>
    </w:rPr>
  </w:style>
  <w:style w:type="character" w:customStyle="1" w:styleId="TitleChar">
    <w:name w:val="Title Char"/>
    <w:link w:val="Title"/>
    <w:rPr>
      <w:rFonts w:ascii="Arial" w:eastAsia="MS Gothic" w:hAnsi="Arial"/>
      <w:b/>
      <w:sz w:val="24"/>
      <w:lang w:val="en-GB"/>
    </w:rPr>
  </w:style>
  <w:style w:type="character" w:customStyle="1" w:styleId="BodyText3Char">
    <w:name w:val="Body Text 3 Char"/>
    <w:link w:val="BodyText3"/>
    <w:rPr>
      <w:rFonts w:eastAsia="MS Gothic"/>
      <w:sz w:val="24"/>
      <w:lang w:val="en-GB"/>
    </w:rPr>
  </w:style>
  <w:style w:type="paragraph" w:customStyle="1" w:styleId="TableText">
    <w:name w:val="Table_Text"/>
    <w:basedOn w:val="Normal"/>
    <w:pPr>
      <w:keepNext/>
      <w:tabs>
        <w:tab w:val="left" w:pos="794"/>
        <w:tab w:val="left" w:pos="1191"/>
        <w:tab w:val="left" w:pos="1588"/>
        <w:tab w:val="left" w:pos="1985"/>
      </w:tabs>
      <w:overflowPunct/>
      <w:autoSpaceDE/>
      <w:autoSpaceDN/>
      <w:adjustRightInd/>
      <w:spacing w:before="100" w:after="100" w:line="190" w:lineRule="exact"/>
      <w:jc w:val="both"/>
    </w:pPr>
    <w:rPr>
      <w:rFonts w:eastAsia="MS Gothic"/>
      <w:sz w:val="18"/>
      <w:lang w:eastAsia="ja-JP"/>
    </w:rPr>
  </w:style>
  <w:style w:type="paragraph" w:customStyle="1" w:styleId="text">
    <w:name w:val="text"/>
    <w:basedOn w:val="Normal"/>
    <w:pPr>
      <w:overflowPunct/>
      <w:autoSpaceDE/>
      <w:autoSpaceDN/>
      <w:adjustRightInd/>
      <w:spacing w:after="240" w:line="259" w:lineRule="auto"/>
      <w:jc w:val="both"/>
    </w:pPr>
    <w:rPr>
      <w:rFonts w:eastAsia="MS Gothic"/>
      <w:sz w:val="24"/>
      <w:lang w:val="en-US" w:eastAsia="ja-JP"/>
    </w:rPr>
  </w:style>
  <w:style w:type="paragraph" w:customStyle="1" w:styleId="textintend1">
    <w:name w:val="text intend 1"/>
    <w:basedOn w:val="text"/>
    <w:pPr>
      <w:numPr>
        <w:numId w:val="2"/>
      </w:numPr>
      <w:spacing w:after="120"/>
    </w:pPr>
  </w:style>
  <w:style w:type="paragraph" w:customStyle="1" w:styleId="shortcode">
    <w:name w:val="shortcode"/>
    <w:basedOn w:val="BodyTex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pPr>
      <w:keepNext/>
      <w:keepLines/>
      <w:overflowPunct/>
      <w:autoSpaceDE/>
      <w:autoSpaceDN/>
      <w:adjustRightInd/>
      <w:spacing w:line="259" w:lineRule="auto"/>
    </w:pPr>
    <w:rPr>
      <w:rFonts w:eastAsia="MS Gothic"/>
      <w:b/>
      <w:sz w:val="24"/>
      <w:lang w:eastAsia="ja-JP"/>
    </w:rPr>
  </w:style>
  <w:style w:type="character" w:customStyle="1" w:styleId="BalloonTextChar">
    <w:name w:val="Balloon Text Char"/>
    <w:link w:val="BalloonText"/>
    <w:rPr>
      <w:rFonts w:ascii="Arial" w:eastAsia="MS Gothic" w:hAnsi="Arial"/>
      <w:sz w:val="18"/>
      <w:lang w:val="en-GB"/>
    </w:rPr>
  </w:style>
  <w:style w:type="paragraph" w:customStyle="1" w:styleId="Reference">
    <w:name w:val="Reference"/>
    <w:basedOn w:val="Normal"/>
    <w:pPr>
      <w:widowControl w:val="0"/>
      <w:overflowPunct/>
      <w:autoSpaceDE/>
      <w:autoSpaceDN/>
      <w:adjustRightInd/>
      <w:spacing w:after="0" w:line="259" w:lineRule="auto"/>
      <w:ind w:left="283" w:hanging="283"/>
      <w:jc w:val="both"/>
    </w:pPr>
    <w:rPr>
      <w:rFonts w:ascii="Arial" w:hAnsi="Arial"/>
      <w:kern w:val="2"/>
      <w:sz w:val="21"/>
      <w:lang w:val="de-DE" w:eastAsia="ja-JP"/>
    </w:rPr>
  </w:style>
  <w:style w:type="character" w:customStyle="1" w:styleId="CommentTextChar">
    <w:name w:val="Comment Text Char"/>
    <w:link w:val="CommentText"/>
    <w:rPr>
      <w:rFonts w:eastAsia="MS Gothic"/>
      <w:lang w:val="en-GB"/>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0">
    <w:name w:val="図表番号 (文字)"/>
    <w:uiPriority w:val="35"/>
    <w:rPr>
      <w:rFonts w:eastAsia="MS Gothic"/>
      <w:b/>
      <w:kern w:val="2"/>
      <w:sz w:val="24"/>
      <w:lang w:val="en-GB"/>
    </w:rPr>
  </w:style>
  <w:style w:type="paragraph" w:customStyle="1" w:styleId="Normal1CharChar">
    <w:name w:val="Normal1 Char Char"/>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CommentSubjectChar">
    <w:name w:val="Comment Subject Char"/>
    <w:link w:val="CommentSubject"/>
    <w:rPr>
      <w:rFonts w:eastAsia="MS Gothic"/>
      <w:b/>
      <w:sz w:val="24"/>
      <w:lang w:val="en-GB"/>
    </w:rPr>
  </w:style>
  <w:style w:type="paragraph" w:customStyle="1" w:styleId="CharCharCharCarCarCharCharCarCar">
    <w:name w:val="Char Char Char Car Car Char Char Car Car"/>
    <w:pPr>
      <w:keepNext/>
      <w:tabs>
        <w:tab w:val="left"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TACChar">
    <w:name w:val="TAC Char"/>
    <w:link w:val="TAC"/>
    <w:rPr>
      <w:rFonts w:ascii="Arial" w:eastAsia="Times New Roman" w:hAnsi="Arial"/>
      <w:sz w:val="18"/>
      <w:lang w:val="en-GB" w:eastAsia="zh-TW"/>
    </w:rPr>
  </w:style>
  <w:style w:type="character" w:customStyle="1" w:styleId="TAHCar">
    <w:name w:val="TAH Car"/>
    <w:link w:val="TAH"/>
    <w:rPr>
      <w:rFonts w:ascii="Arial" w:eastAsia="Times New Roman" w:hAnsi="Arial"/>
      <w:b/>
      <w:sz w:val="18"/>
      <w:lang w:val="en-GB" w:eastAsia="zh-TW"/>
    </w:rPr>
  </w:style>
  <w:style w:type="paragraph" w:customStyle="1" w:styleId="81">
    <w:name w:val="表 (赤)  81"/>
    <w:basedOn w:val="Normal"/>
    <w:uiPriority w:val="34"/>
    <w:qFormat/>
    <w:pPr>
      <w:overflowPunct/>
      <w:autoSpaceDE/>
      <w:autoSpaceDN/>
      <w:adjustRightInd/>
      <w:spacing w:after="0" w:line="259" w:lineRule="auto"/>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Pr>
      <w:rFonts w:eastAsia="MS Gothic"/>
      <w:sz w:val="24"/>
      <w:lang w:val="en-GB" w:eastAsia="ja-JP"/>
    </w:rPr>
  </w:style>
  <w:style w:type="character" w:customStyle="1" w:styleId="HeaderChar">
    <w:name w:val="Header Char"/>
    <w:link w:val="Header"/>
    <w:locked/>
    <w:rPr>
      <w:rFonts w:ascii="Arial" w:eastAsia="Times New Roman" w:hAnsi="Arial"/>
      <w:b/>
      <w:sz w:val="18"/>
      <w:lang w:eastAsia="zh-TW"/>
    </w:rPr>
  </w:style>
  <w:style w:type="paragraph" w:customStyle="1" w:styleId="Revision1">
    <w:name w:val="Revision1"/>
    <w:hidden/>
    <w:uiPriority w:val="99"/>
    <w:semiHidden/>
    <w:rPr>
      <w:rFonts w:eastAsia="MS Gothic"/>
      <w:sz w:val="24"/>
      <w:lang w:val="en-GB" w:eastAsia="ja-JP"/>
    </w:rPr>
  </w:style>
  <w:style w:type="paragraph" w:customStyle="1" w:styleId="Doc-title">
    <w:name w:val="Doc-title"/>
    <w:basedOn w:val="Normal"/>
    <w:next w:val="Doc-text2"/>
    <w:link w:val="Doc-titleChar"/>
    <w:qFormat/>
    <w:pPr>
      <w:overflowPunct/>
      <w:autoSpaceDE/>
      <w:autoSpaceDN/>
      <w:adjustRightInd/>
      <w:spacing w:after="0" w:line="259" w:lineRule="auto"/>
      <w:ind w:left="1260" w:hanging="1260"/>
    </w:pPr>
    <w:rPr>
      <w:rFonts w:ascii="Arial" w:hAnsi="Arial"/>
      <w:szCs w:val="24"/>
    </w:rPr>
  </w:style>
  <w:style w:type="paragraph" w:customStyle="1" w:styleId="Doc-text2">
    <w:name w:val="Doc-text2"/>
    <w:basedOn w:val="Normal"/>
    <w:link w:val="Doc-text2Char"/>
    <w:qFormat/>
    <w:pPr>
      <w:tabs>
        <w:tab w:val="left" w:pos="1622"/>
      </w:tabs>
      <w:overflowPunct/>
      <w:autoSpaceDE/>
      <w:autoSpaceDN/>
      <w:adjustRightInd/>
      <w:spacing w:after="0" w:line="259" w:lineRule="auto"/>
      <w:ind w:left="1622" w:hanging="363"/>
    </w:pPr>
    <w:rPr>
      <w:rFonts w:ascii="Arial" w:hAnsi="Arial"/>
      <w:szCs w:val="24"/>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ListParagraph">
    <w:name w:val="List Paragraph"/>
    <w:basedOn w:val="Normal"/>
    <w:link w:val="ListParagraphChar"/>
    <w:uiPriority w:val="34"/>
    <w:qFormat/>
    <w:pPr>
      <w:widowControl w:val="0"/>
      <w:overflowPunct/>
      <w:autoSpaceDE/>
      <w:autoSpaceDN/>
      <w:adjustRightInd/>
      <w:spacing w:after="0" w:line="259" w:lineRule="auto"/>
      <w:ind w:leftChars="400" w:left="840"/>
      <w:jc w:val="both"/>
    </w:pPr>
    <w:rPr>
      <w:rFonts w:ascii="Century" w:hAnsi="Century"/>
      <w:kern w:val="2"/>
      <w:sz w:val="21"/>
      <w:szCs w:val="22"/>
      <w:lang w:val="en-US" w:eastAsia="ja-JP"/>
    </w:rPr>
  </w:style>
  <w:style w:type="character" w:customStyle="1" w:styleId="ListParagraphChar">
    <w:name w:val="List Paragraph Char"/>
    <w:link w:val="ListParagraph"/>
    <w:uiPriority w:val="34"/>
    <w:qFormat/>
    <w:rPr>
      <w:rFonts w:ascii="Century" w:hAnsi="Century"/>
      <w:kern w:val="2"/>
      <w:sz w:val="21"/>
      <w:szCs w:val="22"/>
    </w:rPr>
  </w:style>
  <w:style w:type="paragraph" w:customStyle="1" w:styleId="maintext">
    <w:name w:val="main text"/>
    <w:basedOn w:val="Normal"/>
    <w:link w:val="maintextChar"/>
    <w:qFormat/>
    <w:pPr>
      <w:overflowPunct/>
      <w:autoSpaceDE/>
      <w:autoSpaceDN/>
      <w:adjustRightInd/>
      <w:spacing w:before="60" w:after="60" w:line="288" w:lineRule="auto"/>
      <w:jc w:val="both"/>
    </w:pPr>
    <w:rPr>
      <w:rFonts w:ascii="Calibri" w:eastAsia="Malgun Gothic" w:hAnsi="Calibri" w:cs="Batang"/>
      <w:lang w:eastAsia="ko-KR"/>
    </w:rPr>
  </w:style>
  <w:style w:type="character" w:customStyle="1" w:styleId="maintextChar">
    <w:name w:val="main text Char"/>
    <w:link w:val="maintext"/>
    <w:rPr>
      <w:rFonts w:ascii="Calibri" w:eastAsia="Malgun Gothic" w:hAnsi="Calibri" w:cs="Batang"/>
      <w:lang w:val="en-GB" w:eastAsia="ko-KR"/>
    </w:rPr>
  </w:style>
  <w:style w:type="character" w:customStyle="1" w:styleId="B1Char1">
    <w:name w:val="B1 Char1"/>
    <w:link w:val="B1"/>
    <w:locked/>
    <w:rPr>
      <w:rFonts w:eastAsia="Times New Roman"/>
      <w:lang w:val="en-GB" w:eastAsia="zh-TW"/>
    </w:rPr>
  </w:style>
  <w:style w:type="paragraph" w:customStyle="1" w:styleId="2222">
    <w:name w:val="스타일 스타일 스타일 스타일 양쪽 첫 줄:  2 글자 + 첫 줄:  2 글자 + 첫 줄:  2 글자 + 첫 줄:  2..."/>
    <w:basedOn w:val="Normal"/>
    <w:link w:val="2222Char"/>
    <w:pPr>
      <w:overflowPunct/>
      <w:autoSpaceDE/>
      <w:autoSpaceDN/>
      <w:adjustRightInd/>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customStyle="1" w:styleId="CRCoverPage">
    <w:name w:val="CR Cover Page"/>
    <w:pPr>
      <w:spacing w:after="120"/>
    </w:pPr>
    <w:rPr>
      <w:rFonts w:ascii="Arial" w:eastAsia="SimSun" w:hAnsi="Arial"/>
      <w:lang w:val="en-GB" w:eastAsia="en-US"/>
    </w:rPr>
  </w:style>
  <w:style w:type="paragraph" w:customStyle="1" w:styleId="Tabletext0">
    <w:name w:val="Table_text"/>
    <w:basedOn w:val="Normal"/>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jc w:val="both"/>
      <w:textAlignment w:val="baseline"/>
    </w:pPr>
    <w:rPr>
      <w:rFonts w:eastAsia="SimSun"/>
      <w:sz w:val="22"/>
      <w:lang w:val="fr-FR"/>
    </w:rPr>
  </w:style>
  <w:style w:type="paragraph" w:customStyle="1" w:styleId="Tablehead">
    <w:name w:val="Table_head"/>
    <w:basedOn w:val="Tabletext0"/>
    <w:next w:val="Tabletext0"/>
    <w:pPr>
      <w:keepNext/>
      <w:spacing w:before="80" w:after="80"/>
      <w:jc w:val="center"/>
    </w:pPr>
    <w:rPr>
      <w:b/>
    </w:rPr>
  </w:style>
  <w:style w:type="character" w:customStyle="1" w:styleId="TANChar">
    <w:name w:val="TAN Char"/>
    <w:link w:val="TAN"/>
    <w:rPr>
      <w:rFonts w:ascii="Arial" w:eastAsia="Times New Roman" w:hAnsi="Arial"/>
      <w:sz w:val="18"/>
      <w:lang w:val="en-GB" w:eastAsia="zh-TW"/>
    </w:rPr>
  </w:style>
  <w:style w:type="character" w:customStyle="1" w:styleId="FooterChar">
    <w:name w:val="Footer Char"/>
    <w:link w:val="Footer"/>
    <w:rPr>
      <w:rFonts w:ascii="Arial" w:eastAsia="Times New Roman" w:hAnsi="Arial"/>
      <w:b/>
      <w:i/>
      <w:sz w:val="18"/>
      <w:lang w:eastAsia="zh-TW"/>
    </w:rPr>
  </w:style>
  <w:style w:type="character" w:customStyle="1" w:styleId="THChar">
    <w:name w:val="TH Char"/>
    <w:link w:val="TH"/>
    <w:locked/>
    <w:rPr>
      <w:rFonts w:ascii="Arial" w:eastAsia="Times New Roman" w:hAnsi="Arial"/>
      <w:b/>
      <w:lang w:val="en-GB" w:eastAsia="zh-TW"/>
    </w:rPr>
  </w:style>
  <w:style w:type="character" w:customStyle="1" w:styleId="TALCar">
    <w:name w:val="TAL Car"/>
    <w:link w:val="TAL"/>
    <w:locked/>
    <w:rPr>
      <w:rFonts w:ascii="Arial" w:eastAsia="Times New Roman" w:hAnsi="Arial"/>
      <w:sz w:val="18"/>
      <w:lang w:val="en-GB" w:eastAsia="zh-TW"/>
    </w:rPr>
  </w:style>
  <w:style w:type="paragraph" w:customStyle="1" w:styleId="TableText1">
    <w:name w:val="TableText"/>
    <w:basedOn w:val="BodyTextInden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Pr>
      <w:rFonts w:ascii="Arial" w:eastAsia="Times New Roman" w:hAnsi="Arial"/>
      <w:lang w:val="en-GB" w:eastAsia="zh-TW"/>
    </w:rPr>
  </w:style>
  <w:style w:type="character" w:customStyle="1" w:styleId="Heading6Char">
    <w:name w:val="Heading 6 Char"/>
    <w:basedOn w:val="DefaultParagraphFont"/>
    <w:link w:val="Heading6"/>
    <w:rPr>
      <w:rFonts w:ascii="Arial" w:eastAsia="Times New Roman" w:hAnsi="Arial"/>
      <w:lang w:val="en-GB" w:eastAsia="zh-TW"/>
    </w:rPr>
  </w:style>
  <w:style w:type="paragraph" w:customStyle="1" w:styleId="tan0">
    <w:name w:val="tan"/>
    <w:basedOn w:val="Normal"/>
    <w:pPr>
      <w:overflowPunct/>
      <w:autoSpaceDE/>
      <w:autoSpaceDN/>
      <w:adjustRightInd/>
      <w:spacing w:before="100" w:beforeAutospacing="1" w:after="100" w:afterAutospacing="1" w:line="259" w:lineRule="auto"/>
    </w:pPr>
    <w:rPr>
      <w:rFonts w:eastAsia="Calibri"/>
      <w:sz w:val="24"/>
      <w:szCs w:val="24"/>
      <w:lang w:val="en-US" w:eastAsia="en-US"/>
    </w:rPr>
  </w:style>
  <w:style w:type="paragraph" w:customStyle="1" w:styleId="Agreement">
    <w:name w:val="Agreement"/>
    <w:basedOn w:val="Normal"/>
    <w:next w:val="Doc-text2"/>
    <w:uiPriority w:val="99"/>
    <w:qFormat/>
    <w:pPr>
      <w:numPr>
        <w:numId w:val="4"/>
      </w:numPr>
      <w:overflowPunct/>
      <w:autoSpaceDE/>
      <w:autoSpaceDN/>
      <w:adjustRightInd/>
      <w:spacing w:before="60" w:after="0" w:line="259" w:lineRule="auto"/>
    </w:pPr>
    <w:rPr>
      <w:rFonts w:ascii="Arial" w:eastAsia="MS Mincho" w:hAnsi="Arial"/>
      <w:b/>
      <w:szCs w:val="24"/>
    </w:rPr>
  </w:style>
  <w:style w:type="paragraph" w:customStyle="1" w:styleId="Comments">
    <w:name w:val="Comments"/>
    <w:basedOn w:val="Normal"/>
    <w:link w:val="CommentsChar"/>
    <w:qFormat/>
    <w:pPr>
      <w:overflowPunct/>
      <w:autoSpaceDE/>
      <w:autoSpaceDN/>
      <w:adjustRightInd/>
      <w:spacing w:before="40" w:after="0" w:line="259" w:lineRule="auto"/>
    </w:pPr>
    <w:rPr>
      <w:rFonts w:ascii="Arial" w:eastAsia="MS Mincho" w:hAnsi="Arial"/>
      <w:i/>
      <w:sz w:val="18"/>
      <w:szCs w:val="24"/>
    </w:rPr>
  </w:style>
  <w:style w:type="character" w:customStyle="1" w:styleId="CommentsChar">
    <w:name w:val="Comments Char"/>
    <w:link w:val="Comments"/>
    <w:qFormat/>
    <w:rPr>
      <w:rFonts w:ascii="Arial" w:hAnsi="Arial"/>
      <w:i/>
      <w:sz w:val="18"/>
      <w:szCs w:val="24"/>
      <w:lang w:val="en-GB" w:eastAsia="en-GB"/>
    </w:rPr>
  </w:style>
  <w:style w:type="character" w:customStyle="1" w:styleId="Heading4Char">
    <w:name w:val="Heading 4 Char"/>
    <w:basedOn w:val="DefaultParagraphFont"/>
    <w:link w:val="Heading4"/>
    <w:rPr>
      <w:rFonts w:ascii="Arial" w:eastAsia="Times New Roman" w:hAnsi="Arial"/>
      <w:sz w:val="24"/>
      <w:lang w:val="en-GB" w:eastAsia="zh-TW"/>
    </w:rPr>
  </w:style>
  <w:style w:type="paragraph" w:customStyle="1" w:styleId="Doc-comment">
    <w:name w:val="Doc-comment"/>
    <w:basedOn w:val="Normal"/>
    <w:next w:val="Doc-text2"/>
    <w:qFormat/>
    <w:pPr>
      <w:tabs>
        <w:tab w:val="left" w:pos="1622"/>
      </w:tabs>
      <w:spacing w:after="0" w:line="259" w:lineRule="auto"/>
      <w:ind w:left="1622" w:hanging="363"/>
      <w:textAlignment w:val="baseline"/>
    </w:pPr>
    <w:rPr>
      <w:rFonts w:ascii="Arial" w:hAnsi="Arial"/>
      <w:i/>
      <w:lang w:eastAsia="ja-JP"/>
    </w:rPr>
  </w:style>
  <w:style w:type="paragraph" w:customStyle="1" w:styleId="EmailDiscussion">
    <w:name w:val="EmailDiscussion"/>
    <w:basedOn w:val="Normal"/>
    <w:next w:val="Normal"/>
    <w:link w:val="EmailDiscussionChar"/>
    <w:qFormat/>
    <w:pPr>
      <w:numPr>
        <w:numId w:val="5"/>
      </w:numPr>
      <w:spacing w:before="40" w:after="0" w:line="259" w:lineRule="auto"/>
      <w:ind w:left="1616" w:hanging="357"/>
      <w:textAlignment w:val="baseline"/>
    </w:pPr>
    <w:rPr>
      <w:rFonts w:ascii="Arial" w:hAnsi="Arial"/>
      <w:b/>
      <w:lang w:eastAsia="ja-JP"/>
    </w:rPr>
  </w:style>
  <w:style w:type="character" w:customStyle="1" w:styleId="EmailDiscussionChar">
    <w:name w:val="EmailDiscussion Char"/>
    <w:link w:val="EmailDiscussion"/>
    <w:rPr>
      <w:rFonts w:ascii="Arial" w:eastAsia="Times New Roman" w:hAnsi="Arial"/>
      <w:b/>
      <w:lang w:val="en-GB" w:eastAsia="ja-JP"/>
    </w:rPr>
  </w:style>
  <w:style w:type="character" w:customStyle="1" w:styleId="apple-converted-space">
    <w:name w:val="apple-converted-space"/>
    <w:qFormat/>
  </w:style>
  <w:style w:type="character" w:customStyle="1" w:styleId="B2Char">
    <w:name w:val="B2 Char"/>
    <w:link w:val="B2"/>
    <w:qFormat/>
    <w:rPr>
      <w:rFonts w:eastAsia="Times New Roman"/>
      <w:lang w:val="en-GB" w:eastAsia="zh-TW"/>
    </w:rPr>
  </w:style>
  <w:style w:type="paragraph" w:customStyle="1" w:styleId="DraftProposal">
    <w:name w:val="Draft Proposal"/>
    <w:basedOn w:val="BodyText"/>
    <w:next w:val="Normal"/>
    <w:uiPriority w:val="99"/>
    <w:qFormat/>
    <w:pPr>
      <w:numPr>
        <w:numId w:val="6"/>
      </w:numPr>
      <w:tabs>
        <w:tab w:val="left" w:pos="1701"/>
      </w:tabs>
      <w:spacing w:after="160"/>
    </w:pPr>
    <w:rPr>
      <w:rFonts w:ascii="Arial" w:eastAsiaTheme="minorHAnsi" w:hAnsi="Arial" w:cstheme="minorBidi"/>
      <w:b/>
      <w:bCs/>
      <w:sz w:val="22"/>
      <w:szCs w:val="22"/>
      <w:lang w:val="en-US" w:eastAsia="en-US"/>
    </w:rPr>
  </w:style>
  <w:style w:type="paragraph" w:styleId="NoSpacing">
    <w:name w:val="No Spacing"/>
    <w:uiPriority w:val="1"/>
    <w:qFormat/>
    <w:rPr>
      <w:rFonts w:asciiTheme="minorHAnsi" w:eastAsiaTheme="minorHAnsi" w:hAnsiTheme="minorHAnsi" w:cstheme="minorBidi"/>
      <w:sz w:val="22"/>
      <w:szCs w:val="22"/>
      <w:lang w:eastAsia="en-US"/>
    </w:rPr>
  </w:style>
  <w:style w:type="paragraph" w:customStyle="1" w:styleId="xmsonormal">
    <w:name w:val="x_msonormal"/>
    <w:basedOn w:val="Normal"/>
    <w:qFormat/>
    <w:pPr>
      <w:overflowPunct/>
      <w:autoSpaceDE/>
      <w:autoSpaceDN/>
      <w:adjustRightInd/>
      <w:spacing w:after="0" w:line="259" w:lineRule="auto"/>
    </w:pPr>
    <w:rPr>
      <w:rFonts w:ascii="Calibri" w:eastAsia="Calibri" w:hAnsi="Calibri" w:cs="Calibri"/>
      <w:sz w:val="22"/>
      <w:szCs w:val="22"/>
      <w:lang w:val="en-US" w:eastAsia="en-US"/>
    </w:rPr>
  </w:style>
  <w:style w:type="paragraph" w:customStyle="1" w:styleId="BoldComments">
    <w:name w:val="Bold Comments"/>
    <w:basedOn w:val="Normal"/>
    <w:link w:val="BoldCommentsChar"/>
    <w:qFormat/>
    <w:pPr>
      <w:overflowPunct/>
      <w:autoSpaceDE/>
      <w:autoSpaceDN/>
      <w:adjustRightInd/>
      <w:spacing w:before="240" w:after="60" w:line="259" w:lineRule="auto"/>
      <w:outlineLvl w:val="8"/>
    </w:pPr>
    <w:rPr>
      <w:rFonts w:ascii="Arial" w:eastAsia="MS Mincho" w:hAnsi="Arial"/>
      <w:b/>
      <w:szCs w:val="24"/>
      <w:lang w:val="zh-CN" w:eastAsia="zh-CN"/>
    </w:rPr>
  </w:style>
  <w:style w:type="character" w:customStyle="1" w:styleId="BoldCommentsChar">
    <w:name w:val="Bold Comments Char"/>
    <w:link w:val="BoldComments"/>
    <w:rPr>
      <w:rFonts w:ascii="Arial" w:hAnsi="Arial"/>
      <w:b/>
      <w:szCs w:val="24"/>
      <w:lang w:val="zh-CN" w:eastAsia="zh-CN"/>
    </w:rPr>
  </w:style>
  <w:style w:type="character" w:customStyle="1" w:styleId="TFChar">
    <w:name w:val="TF Char"/>
    <w:link w:val="TF"/>
    <w:qFormat/>
    <w:locked/>
    <w:rPr>
      <w:rFonts w:ascii="Arial" w:eastAsia="Times New Roman" w:hAnsi="Arial"/>
      <w:b/>
      <w:lang w:val="en-GB" w:eastAsia="zh-TW"/>
    </w:rPr>
  </w:style>
  <w:style w:type="paragraph" w:customStyle="1" w:styleId="Prop1">
    <w:name w:val="Prop1"/>
    <w:basedOn w:val="ListParagraph"/>
    <w:uiPriority w:val="99"/>
    <w:qFormat/>
    <w:pPr>
      <w:widowControl/>
      <w:ind w:leftChars="0" w:left="0"/>
      <w:jc w:val="left"/>
    </w:pPr>
    <w:rPr>
      <w:rFonts w:ascii="Times New Roman" w:eastAsiaTheme="minorEastAsia" w:hAnsi="Times New Roman"/>
      <w:b/>
      <w:kern w:val="0"/>
      <w:sz w:val="20"/>
      <w:szCs w:val="21"/>
      <w:lang w:eastAsia="zh-CN"/>
    </w:rPr>
  </w:style>
  <w:style w:type="character" w:customStyle="1" w:styleId="0MaintextChar">
    <w:name w:val="0 Main text Char"/>
    <w:basedOn w:val="DefaultParagraphFont"/>
    <w:link w:val="0Maintext"/>
    <w:qFormat/>
    <w:locked/>
    <w:rPr>
      <w:rFonts w:ascii="Malgun Gothic" w:eastAsia="Malgun Gothic" w:hAnsi="Malgun Gothic" w:cs="Batang"/>
      <w:lang w:eastAsia="en-US"/>
    </w:rPr>
  </w:style>
  <w:style w:type="paragraph" w:customStyle="1" w:styleId="0Maintext">
    <w:name w:val="0 Main text"/>
    <w:basedOn w:val="Normal"/>
    <w:link w:val="0MaintextChar"/>
    <w:qFormat/>
    <w:pPr>
      <w:overflowPunct/>
      <w:autoSpaceDE/>
      <w:autoSpaceDN/>
      <w:adjustRightInd/>
      <w:spacing w:after="100" w:afterAutospacing="1" w:line="288" w:lineRule="auto"/>
      <w:ind w:firstLine="360"/>
      <w:jc w:val="both"/>
    </w:pPr>
    <w:rPr>
      <w:rFonts w:ascii="Malgun Gothic" w:eastAsia="Malgun Gothic" w:hAnsi="Malgun Gothic" w:cs="Batang"/>
      <w:lang w:val="en-US"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paragraph" w:customStyle="1" w:styleId="Style2">
    <w:name w:val="_Style 2"/>
    <w:basedOn w:val="Normal"/>
    <w:rsid w:val="0056766A"/>
    <w:pPr>
      <w:overflowPunct/>
      <w:autoSpaceDE/>
      <w:autoSpaceDN/>
      <w:adjustRightInd/>
      <w:spacing w:before="100" w:beforeAutospacing="1" w:after="0" w:line="240" w:lineRule="auto"/>
    </w:pPr>
    <w:rPr>
      <w:rFonts w:eastAsia="Calibri"/>
      <w:sz w:val="24"/>
      <w:szCs w:val="24"/>
      <w:lang w:val="en-US" w:eastAsia="zh-CN"/>
    </w:rPr>
  </w:style>
  <w:style w:type="character" w:customStyle="1" w:styleId="Heading2Char">
    <w:name w:val="Heading 2 Char"/>
    <w:basedOn w:val="DefaultParagraphFont"/>
    <w:link w:val="Heading2"/>
    <w:rsid w:val="00DF51C2"/>
    <w:rPr>
      <w:rFonts w:ascii="Arial" w:eastAsia="Times New Roman" w:hAnsi="Arial"/>
      <w:sz w:val="32"/>
      <w:lang w:val="en-GB"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2409566">
      <w:bodyDiv w:val="1"/>
      <w:marLeft w:val="0"/>
      <w:marRight w:val="0"/>
      <w:marTop w:val="0"/>
      <w:marBottom w:val="0"/>
      <w:divBdr>
        <w:top w:val="none" w:sz="0" w:space="0" w:color="auto"/>
        <w:left w:val="none" w:sz="0" w:space="0" w:color="auto"/>
        <w:bottom w:val="none" w:sz="0" w:space="0" w:color="auto"/>
        <w:right w:val="none" w:sz="0" w:space="0" w:color="auto"/>
      </w:divBdr>
    </w:div>
    <w:div w:id="324823397">
      <w:bodyDiv w:val="1"/>
      <w:marLeft w:val="0"/>
      <w:marRight w:val="0"/>
      <w:marTop w:val="0"/>
      <w:marBottom w:val="0"/>
      <w:divBdr>
        <w:top w:val="none" w:sz="0" w:space="0" w:color="auto"/>
        <w:left w:val="none" w:sz="0" w:space="0" w:color="auto"/>
        <w:bottom w:val="none" w:sz="0" w:space="0" w:color="auto"/>
        <w:right w:val="none" w:sz="0" w:space="0" w:color="auto"/>
      </w:divBdr>
    </w:div>
    <w:div w:id="355543413">
      <w:bodyDiv w:val="1"/>
      <w:marLeft w:val="0"/>
      <w:marRight w:val="0"/>
      <w:marTop w:val="0"/>
      <w:marBottom w:val="0"/>
      <w:divBdr>
        <w:top w:val="none" w:sz="0" w:space="0" w:color="auto"/>
        <w:left w:val="none" w:sz="0" w:space="0" w:color="auto"/>
        <w:bottom w:val="none" w:sz="0" w:space="0" w:color="auto"/>
        <w:right w:val="none" w:sz="0" w:space="0" w:color="auto"/>
      </w:divBdr>
    </w:div>
    <w:div w:id="379717919">
      <w:bodyDiv w:val="1"/>
      <w:marLeft w:val="0"/>
      <w:marRight w:val="0"/>
      <w:marTop w:val="0"/>
      <w:marBottom w:val="0"/>
      <w:divBdr>
        <w:top w:val="none" w:sz="0" w:space="0" w:color="auto"/>
        <w:left w:val="none" w:sz="0" w:space="0" w:color="auto"/>
        <w:bottom w:val="none" w:sz="0" w:space="0" w:color="auto"/>
        <w:right w:val="none" w:sz="0" w:space="0" w:color="auto"/>
      </w:divBdr>
    </w:div>
    <w:div w:id="741682823">
      <w:bodyDiv w:val="1"/>
      <w:marLeft w:val="0"/>
      <w:marRight w:val="0"/>
      <w:marTop w:val="0"/>
      <w:marBottom w:val="0"/>
      <w:divBdr>
        <w:top w:val="none" w:sz="0" w:space="0" w:color="auto"/>
        <w:left w:val="none" w:sz="0" w:space="0" w:color="auto"/>
        <w:bottom w:val="none" w:sz="0" w:space="0" w:color="auto"/>
        <w:right w:val="none" w:sz="0" w:space="0" w:color="auto"/>
      </w:divBdr>
    </w:div>
    <w:div w:id="831144148">
      <w:bodyDiv w:val="1"/>
      <w:marLeft w:val="0"/>
      <w:marRight w:val="0"/>
      <w:marTop w:val="0"/>
      <w:marBottom w:val="0"/>
      <w:divBdr>
        <w:top w:val="none" w:sz="0" w:space="0" w:color="auto"/>
        <w:left w:val="none" w:sz="0" w:space="0" w:color="auto"/>
        <w:bottom w:val="none" w:sz="0" w:space="0" w:color="auto"/>
        <w:right w:val="none" w:sz="0" w:space="0" w:color="auto"/>
      </w:divBdr>
    </w:div>
    <w:div w:id="920259412">
      <w:bodyDiv w:val="1"/>
      <w:marLeft w:val="0"/>
      <w:marRight w:val="0"/>
      <w:marTop w:val="0"/>
      <w:marBottom w:val="0"/>
      <w:divBdr>
        <w:top w:val="none" w:sz="0" w:space="0" w:color="auto"/>
        <w:left w:val="none" w:sz="0" w:space="0" w:color="auto"/>
        <w:bottom w:val="none" w:sz="0" w:space="0" w:color="auto"/>
        <w:right w:val="none" w:sz="0" w:space="0" w:color="auto"/>
      </w:divBdr>
    </w:div>
    <w:div w:id="932666263">
      <w:bodyDiv w:val="1"/>
      <w:marLeft w:val="0"/>
      <w:marRight w:val="0"/>
      <w:marTop w:val="0"/>
      <w:marBottom w:val="0"/>
      <w:divBdr>
        <w:top w:val="none" w:sz="0" w:space="0" w:color="auto"/>
        <w:left w:val="none" w:sz="0" w:space="0" w:color="auto"/>
        <w:bottom w:val="none" w:sz="0" w:space="0" w:color="auto"/>
        <w:right w:val="none" w:sz="0" w:space="0" w:color="auto"/>
      </w:divBdr>
    </w:div>
    <w:div w:id="944505156">
      <w:bodyDiv w:val="1"/>
      <w:marLeft w:val="0"/>
      <w:marRight w:val="0"/>
      <w:marTop w:val="0"/>
      <w:marBottom w:val="0"/>
      <w:divBdr>
        <w:top w:val="none" w:sz="0" w:space="0" w:color="auto"/>
        <w:left w:val="none" w:sz="0" w:space="0" w:color="auto"/>
        <w:bottom w:val="none" w:sz="0" w:space="0" w:color="auto"/>
        <w:right w:val="none" w:sz="0" w:space="0" w:color="auto"/>
      </w:divBdr>
    </w:div>
    <w:div w:id="948700704">
      <w:bodyDiv w:val="1"/>
      <w:marLeft w:val="0"/>
      <w:marRight w:val="0"/>
      <w:marTop w:val="0"/>
      <w:marBottom w:val="0"/>
      <w:divBdr>
        <w:top w:val="none" w:sz="0" w:space="0" w:color="auto"/>
        <w:left w:val="none" w:sz="0" w:space="0" w:color="auto"/>
        <w:bottom w:val="none" w:sz="0" w:space="0" w:color="auto"/>
        <w:right w:val="none" w:sz="0" w:space="0" w:color="auto"/>
      </w:divBdr>
    </w:div>
    <w:div w:id="971711541">
      <w:bodyDiv w:val="1"/>
      <w:marLeft w:val="0"/>
      <w:marRight w:val="0"/>
      <w:marTop w:val="0"/>
      <w:marBottom w:val="0"/>
      <w:divBdr>
        <w:top w:val="none" w:sz="0" w:space="0" w:color="auto"/>
        <w:left w:val="none" w:sz="0" w:space="0" w:color="auto"/>
        <w:bottom w:val="none" w:sz="0" w:space="0" w:color="auto"/>
        <w:right w:val="none" w:sz="0" w:space="0" w:color="auto"/>
      </w:divBdr>
    </w:div>
    <w:div w:id="1122264203">
      <w:bodyDiv w:val="1"/>
      <w:marLeft w:val="0"/>
      <w:marRight w:val="0"/>
      <w:marTop w:val="0"/>
      <w:marBottom w:val="0"/>
      <w:divBdr>
        <w:top w:val="none" w:sz="0" w:space="0" w:color="auto"/>
        <w:left w:val="none" w:sz="0" w:space="0" w:color="auto"/>
        <w:bottom w:val="none" w:sz="0" w:space="0" w:color="auto"/>
        <w:right w:val="none" w:sz="0" w:space="0" w:color="auto"/>
      </w:divBdr>
    </w:div>
    <w:div w:id="1146698407">
      <w:bodyDiv w:val="1"/>
      <w:marLeft w:val="0"/>
      <w:marRight w:val="0"/>
      <w:marTop w:val="0"/>
      <w:marBottom w:val="0"/>
      <w:divBdr>
        <w:top w:val="none" w:sz="0" w:space="0" w:color="auto"/>
        <w:left w:val="none" w:sz="0" w:space="0" w:color="auto"/>
        <w:bottom w:val="none" w:sz="0" w:space="0" w:color="auto"/>
        <w:right w:val="none" w:sz="0" w:space="0" w:color="auto"/>
      </w:divBdr>
    </w:div>
    <w:div w:id="1395932762">
      <w:bodyDiv w:val="1"/>
      <w:marLeft w:val="0"/>
      <w:marRight w:val="0"/>
      <w:marTop w:val="0"/>
      <w:marBottom w:val="0"/>
      <w:divBdr>
        <w:top w:val="none" w:sz="0" w:space="0" w:color="auto"/>
        <w:left w:val="none" w:sz="0" w:space="0" w:color="auto"/>
        <w:bottom w:val="none" w:sz="0" w:space="0" w:color="auto"/>
        <w:right w:val="none" w:sz="0" w:space="0" w:color="auto"/>
      </w:divBdr>
    </w:div>
    <w:div w:id="1407024944">
      <w:bodyDiv w:val="1"/>
      <w:marLeft w:val="0"/>
      <w:marRight w:val="0"/>
      <w:marTop w:val="0"/>
      <w:marBottom w:val="0"/>
      <w:divBdr>
        <w:top w:val="none" w:sz="0" w:space="0" w:color="auto"/>
        <w:left w:val="none" w:sz="0" w:space="0" w:color="auto"/>
        <w:bottom w:val="none" w:sz="0" w:space="0" w:color="auto"/>
        <w:right w:val="none" w:sz="0" w:space="0" w:color="auto"/>
      </w:divBdr>
    </w:div>
    <w:div w:id="1572618858">
      <w:bodyDiv w:val="1"/>
      <w:marLeft w:val="0"/>
      <w:marRight w:val="0"/>
      <w:marTop w:val="0"/>
      <w:marBottom w:val="0"/>
      <w:divBdr>
        <w:top w:val="none" w:sz="0" w:space="0" w:color="auto"/>
        <w:left w:val="none" w:sz="0" w:space="0" w:color="auto"/>
        <w:bottom w:val="none" w:sz="0" w:space="0" w:color="auto"/>
        <w:right w:val="none" w:sz="0" w:space="0" w:color="auto"/>
      </w:divBdr>
    </w:div>
    <w:div w:id="1643999650">
      <w:bodyDiv w:val="1"/>
      <w:marLeft w:val="0"/>
      <w:marRight w:val="0"/>
      <w:marTop w:val="0"/>
      <w:marBottom w:val="0"/>
      <w:divBdr>
        <w:top w:val="none" w:sz="0" w:space="0" w:color="auto"/>
        <w:left w:val="none" w:sz="0" w:space="0" w:color="auto"/>
        <w:bottom w:val="none" w:sz="0" w:space="0" w:color="auto"/>
        <w:right w:val="none" w:sz="0" w:space="0" w:color="auto"/>
      </w:divBdr>
    </w:div>
    <w:div w:id="1648824919">
      <w:bodyDiv w:val="1"/>
      <w:marLeft w:val="0"/>
      <w:marRight w:val="0"/>
      <w:marTop w:val="0"/>
      <w:marBottom w:val="0"/>
      <w:divBdr>
        <w:top w:val="none" w:sz="0" w:space="0" w:color="auto"/>
        <w:left w:val="none" w:sz="0" w:space="0" w:color="auto"/>
        <w:bottom w:val="none" w:sz="0" w:space="0" w:color="auto"/>
        <w:right w:val="none" w:sz="0" w:space="0" w:color="auto"/>
      </w:divBdr>
    </w:div>
    <w:div w:id="1703944549">
      <w:bodyDiv w:val="1"/>
      <w:marLeft w:val="0"/>
      <w:marRight w:val="0"/>
      <w:marTop w:val="0"/>
      <w:marBottom w:val="0"/>
      <w:divBdr>
        <w:top w:val="none" w:sz="0" w:space="0" w:color="auto"/>
        <w:left w:val="none" w:sz="0" w:space="0" w:color="auto"/>
        <w:bottom w:val="none" w:sz="0" w:space="0" w:color="auto"/>
        <w:right w:val="none" w:sz="0" w:space="0" w:color="auto"/>
      </w:divBdr>
    </w:div>
    <w:div w:id="1713848498">
      <w:bodyDiv w:val="1"/>
      <w:marLeft w:val="0"/>
      <w:marRight w:val="0"/>
      <w:marTop w:val="0"/>
      <w:marBottom w:val="0"/>
      <w:divBdr>
        <w:top w:val="none" w:sz="0" w:space="0" w:color="auto"/>
        <w:left w:val="none" w:sz="0" w:space="0" w:color="auto"/>
        <w:bottom w:val="none" w:sz="0" w:space="0" w:color="auto"/>
        <w:right w:val="none" w:sz="0" w:space="0" w:color="auto"/>
      </w:divBdr>
    </w:div>
    <w:div w:id="1766025883">
      <w:bodyDiv w:val="1"/>
      <w:marLeft w:val="0"/>
      <w:marRight w:val="0"/>
      <w:marTop w:val="0"/>
      <w:marBottom w:val="0"/>
      <w:divBdr>
        <w:top w:val="none" w:sz="0" w:space="0" w:color="auto"/>
        <w:left w:val="none" w:sz="0" w:space="0" w:color="auto"/>
        <w:bottom w:val="none" w:sz="0" w:space="0" w:color="auto"/>
        <w:right w:val="none" w:sz="0" w:space="0" w:color="auto"/>
      </w:divBdr>
    </w:div>
    <w:div w:id="1859735739">
      <w:bodyDiv w:val="1"/>
      <w:marLeft w:val="0"/>
      <w:marRight w:val="0"/>
      <w:marTop w:val="0"/>
      <w:marBottom w:val="0"/>
      <w:divBdr>
        <w:top w:val="none" w:sz="0" w:space="0" w:color="auto"/>
        <w:left w:val="none" w:sz="0" w:space="0" w:color="auto"/>
        <w:bottom w:val="none" w:sz="0" w:space="0" w:color="auto"/>
        <w:right w:val="none" w:sz="0" w:space="0" w:color="auto"/>
      </w:divBdr>
    </w:div>
    <w:div w:id="19251390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abhishek.roy@mediatek.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0047a1bbd588d10449d11dda2601d495">
  <xsd:schema xmlns:xsd="http://www.w3.org/2001/XMLSchema" xmlns:xs="http://www.w3.org/2001/XMLSchema" xmlns:p="http://schemas.microsoft.com/office/2006/metadata/properties" xmlns:ns2="554bdb6f-217d-4cda-85cc-0ca32126c36c" xmlns:ns3="9238aee7-caa6-41e3-83d0-457e088803cc" xmlns:ns4="dfb9c0e7-f8ff-4c2e-83b3-258d4f9c1bfe" targetNamespace="http://schemas.microsoft.com/office/2006/metadata/properties" ma:root="true" ma:fieldsID="64622226350163a7b07dbb3c525f64aa" ns2:_="" ns3:_="" ns4:_="">
    <xsd:import namespace="554bdb6f-217d-4cda-85cc-0ca32126c36c"/>
    <xsd:import namespace="9238aee7-caa6-41e3-83d0-457e088803cc"/>
    <xsd:import namespace="dfb9c0e7-f8ff-4c2e-83b3-258d4f9c1bfe"/>
    <xsd:element name="properties">
      <xsd:complexType>
        <xsd:sequence>
          <xsd:element name="documentManagement">
            <xsd:complexType>
              <xsd:all>
                <xsd:element ref="ns2:o6c2a48b16e24d09b795349389dda484" minOccurs="0"/>
                <xsd:element ref="ns3:TaxCatchAll" minOccurs="0"/>
                <xsd:element ref="ns2:ma7d45d2182b49a8852f1a46c168973a"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A0F948A-55CA-4413-A811-30B7F0662B58}"/>
</file>

<file path=customXml/itemProps2.xml><?xml version="1.0" encoding="utf-8"?>
<ds:datastoreItem xmlns:ds="http://schemas.openxmlformats.org/officeDocument/2006/customXml" ds:itemID="{3D4F0E3C-D986-4875-808E-54063B9FCFD6}"/>
</file>

<file path=customXml/itemProps3.xml><?xml version="1.0" encoding="utf-8"?>
<ds:datastoreItem xmlns:ds="http://schemas.openxmlformats.org/officeDocument/2006/customXml" ds:itemID="{B1977F7D-205B-4081-913C-38D41E755F92}"/>
</file>

<file path=customXml/itemProps4.xml><?xml version="1.0" encoding="utf-8"?>
<ds:datastoreItem xmlns:ds="http://schemas.openxmlformats.org/officeDocument/2006/customXml" ds:itemID="{96E734B7-866D-44A0-843F-E3032C68503B}"/>
</file>

<file path=customXml/itemProps5.xml><?xml version="1.0" encoding="utf-8"?>
<ds:datastoreItem xmlns:ds="http://schemas.openxmlformats.org/officeDocument/2006/customXml" ds:itemID="{ED3EB17B-21DD-4D97-81FE-473EE2A67A45}"/>
</file>

<file path=docProps/app.xml><?xml version="1.0" encoding="utf-8"?>
<Properties xmlns="http://schemas.openxmlformats.org/officeDocument/2006/extended-properties" xmlns:vt="http://schemas.openxmlformats.org/officeDocument/2006/docPropsVTypes">
  <Template>3gpp_70.dot</Template>
  <TotalTime>1</TotalTime>
  <Pages>11</Pages>
  <Words>3834</Words>
  <Characters>21860</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Status Report to TSG</vt:lpstr>
    </vt:vector>
  </TitlesOfParts>
  <Company>株式会社エヌ・ティ・ティ・ドコモ</Company>
  <LinksUpToDate>false</LinksUpToDate>
  <CharactersWithSpaces>25643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Abhishek Roy [MediaTek]</cp:lastModifiedBy>
  <cp:revision>3</cp:revision>
  <dcterms:created xsi:type="dcterms:W3CDTF">2023-03-10T18:37:00Z</dcterms:created>
  <dcterms:modified xsi:type="dcterms:W3CDTF">2023-03-13T02:05:00Z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ContentTypeId">
    <vt:lpwstr>0x010100273864C3BC768F4C83F728553A532E20</vt:lpwstr>
  </property>
  <property fmtid="{D5CDD505-2E9C-101B-9397-08002B2CF9AE}" pid="10" name="Technical Type">
    <vt:lpwstr/>
  </property>
  <property fmtid="{D5CDD505-2E9C-101B-9397-08002B2CF9AE}" pid="11" name="Document Type">
    <vt:lpwstr/>
  </property>
  <property fmtid="{D5CDD505-2E9C-101B-9397-08002B2CF9AE}" pid="12" name="KSOProductBuildVer">
    <vt:lpwstr>2052-11.8.2.9022</vt:lpwstr>
  </property>
  <property fmtid="{D5CDD505-2E9C-101B-9397-08002B2CF9AE}" pid="13" name="MSIP_Label_83bcef13-7cac-433f-ba1d-47a323951816_Enabled">
    <vt:lpwstr>true</vt:lpwstr>
  </property>
  <property fmtid="{D5CDD505-2E9C-101B-9397-08002B2CF9AE}" pid="14" name="MSIP_Label_83bcef13-7cac-433f-ba1d-47a323951816_SetDate">
    <vt:lpwstr>2022-12-01T17:11:40Z</vt:lpwstr>
  </property>
  <property fmtid="{D5CDD505-2E9C-101B-9397-08002B2CF9AE}" pid="15" name="MSIP_Label_83bcef13-7cac-433f-ba1d-47a323951816_Method">
    <vt:lpwstr>Privileged</vt:lpwstr>
  </property>
  <property fmtid="{D5CDD505-2E9C-101B-9397-08002B2CF9AE}" pid="16" name="MSIP_Label_83bcef13-7cac-433f-ba1d-47a323951816_Name">
    <vt:lpwstr>MTK_Unclassified</vt:lpwstr>
  </property>
  <property fmtid="{D5CDD505-2E9C-101B-9397-08002B2CF9AE}" pid="17" name="MSIP_Label_83bcef13-7cac-433f-ba1d-47a323951816_SiteId">
    <vt:lpwstr>a7687ede-7a6b-4ef6-bace-642f677fbe31</vt:lpwstr>
  </property>
  <property fmtid="{D5CDD505-2E9C-101B-9397-08002B2CF9AE}" pid="18" name="MSIP_Label_83bcef13-7cac-433f-ba1d-47a323951816_ActionId">
    <vt:lpwstr>b253d14d-8196-4177-89e0-7346dbd73aa4</vt:lpwstr>
  </property>
  <property fmtid="{D5CDD505-2E9C-101B-9397-08002B2CF9AE}" pid="19" name="MSIP_Label_83bcef13-7cac-433f-ba1d-47a323951816_ContentBits">
    <vt:lpwstr>0</vt:lpwstr>
  </property>
</Properties>
</file>